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34296" w14:textId="7C97D830" w:rsidR="00925AC6" w:rsidRPr="00925AC6" w:rsidRDefault="00925AC6" w:rsidP="00925AC6">
      <w:pPr>
        <w:pStyle w:val="Default"/>
        <w:spacing w:after="47"/>
        <w:jc w:val="both"/>
        <w:rPr>
          <w:rStyle w:val="markedcontent"/>
          <w:rFonts w:ascii="Arial" w:hAnsi="Arial" w:cs="Arial"/>
          <w:b/>
          <w:sz w:val="22"/>
          <w:szCs w:val="22"/>
        </w:rPr>
      </w:pPr>
      <w:r w:rsidRPr="00925AC6">
        <w:rPr>
          <w:rStyle w:val="markedcontent"/>
          <w:rFonts w:ascii="Arial" w:hAnsi="Arial" w:cs="Arial"/>
          <w:b/>
          <w:sz w:val="22"/>
          <w:szCs w:val="22"/>
        </w:rPr>
        <w:t>VSIA „Piejūras slimnīca” atalgojuma politikas principi</w:t>
      </w:r>
    </w:p>
    <w:p w14:paraId="71D20193" w14:textId="77777777" w:rsidR="00925AC6" w:rsidRDefault="00925AC6" w:rsidP="00925AC6">
      <w:pPr>
        <w:pStyle w:val="Default"/>
        <w:spacing w:after="47"/>
        <w:jc w:val="both"/>
        <w:rPr>
          <w:rStyle w:val="markedcontent"/>
          <w:rFonts w:ascii="Arial" w:hAnsi="Arial" w:cs="Arial"/>
          <w:sz w:val="35"/>
          <w:szCs w:val="35"/>
        </w:rPr>
      </w:pPr>
    </w:p>
    <w:p w14:paraId="196D42CF" w14:textId="30538E72" w:rsidR="00B93427" w:rsidRDefault="00FB2A4E" w:rsidP="000E0C97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5E67E2">
        <w:rPr>
          <w:rStyle w:val="markedcontent"/>
          <w:rFonts w:ascii="Arial" w:hAnsi="Arial" w:cs="Arial"/>
          <w:color w:val="auto"/>
          <w:sz w:val="22"/>
          <w:szCs w:val="22"/>
        </w:rPr>
        <w:t>VSIA „Piejūras</w:t>
      </w:r>
      <w:r>
        <w:rPr>
          <w:rStyle w:val="markedcontent"/>
          <w:rFonts w:ascii="Arial" w:hAnsi="Arial" w:cs="Arial"/>
          <w:color w:val="auto"/>
          <w:sz w:val="22"/>
          <w:szCs w:val="22"/>
        </w:rPr>
        <w:t xml:space="preserve"> slimnīca” (turpmāk – Slimnīca) atalgojuma politika tiek publicēta s</w:t>
      </w:r>
      <w:r w:rsidR="00925AC6" w:rsidRPr="005E67E2">
        <w:rPr>
          <w:rStyle w:val="markedcontent"/>
          <w:rFonts w:ascii="Arial" w:hAnsi="Arial" w:cs="Arial"/>
          <w:color w:val="auto"/>
          <w:sz w:val="22"/>
          <w:szCs w:val="22"/>
        </w:rPr>
        <w:t>askaņā ar Publiskās personas kapitāla daļu un kapitālsabiedrību pārvaldīb</w:t>
      </w:r>
      <w:r>
        <w:rPr>
          <w:rStyle w:val="markedcontent"/>
          <w:rFonts w:ascii="Arial" w:hAnsi="Arial" w:cs="Arial"/>
          <w:color w:val="auto"/>
          <w:sz w:val="22"/>
          <w:szCs w:val="22"/>
        </w:rPr>
        <w:t xml:space="preserve">as likuma 58.pantu un </w:t>
      </w:r>
      <w:r w:rsidRPr="00792C6C">
        <w:rPr>
          <w:rStyle w:val="markedcontent"/>
          <w:rFonts w:ascii="Arial" w:hAnsi="Arial" w:cs="Arial"/>
          <w:color w:val="auto"/>
          <w:sz w:val="22"/>
          <w:szCs w:val="22"/>
        </w:rPr>
        <w:t>Ministru kab</w:t>
      </w:r>
      <w:r>
        <w:rPr>
          <w:rStyle w:val="markedcontent"/>
          <w:rFonts w:ascii="Arial" w:hAnsi="Arial" w:cs="Arial"/>
          <w:color w:val="auto"/>
          <w:sz w:val="22"/>
          <w:szCs w:val="22"/>
        </w:rPr>
        <w:t>ineta 12.04.2016. noteikumiem Nr.</w:t>
      </w:r>
      <w:bookmarkStart w:id="0" w:name="_GoBack"/>
      <w:bookmarkEnd w:id="0"/>
      <w:r>
        <w:rPr>
          <w:rStyle w:val="markedcontent"/>
          <w:rFonts w:ascii="Arial" w:hAnsi="Arial" w:cs="Arial"/>
          <w:color w:val="auto"/>
          <w:sz w:val="22"/>
          <w:szCs w:val="22"/>
        </w:rPr>
        <w:t>225 ‘’</w:t>
      </w:r>
      <w:r w:rsidRPr="00792C6C">
        <w:rPr>
          <w:rFonts w:ascii="Arial" w:hAnsi="Arial" w:cs="Arial"/>
          <w:sz w:val="22"/>
          <w:szCs w:val="22"/>
        </w:rPr>
        <w:t>Kārtība, kādā tiek publiskota informācija par amatpersonu (darbinieku) atlīdzības noteikšanas kritērijiem un darba samaksas apmēru sadalījumā pa amatu grupām’’</w:t>
      </w:r>
      <w:r>
        <w:rPr>
          <w:rFonts w:ascii="Arial" w:hAnsi="Arial" w:cs="Arial"/>
          <w:sz w:val="22"/>
          <w:szCs w:val="22"/>
        </w:rPr>
        <w:t>.</w:t>
      </w:r>
    </w:p>
    <w:p w14:paraId="05321043" w14:textId="77777777" w:rsidR="00FB2A4E" w:rsidRPr="005E67E2" w:rsidRDefault="00FB2A4E" w:rsidP="000E0C97">
      <w:pPr>
        <w:pStyle w:val="Default"/>
        <w:spacing w:after="120"/>
        <w:jc w:val="both"/>
        <w:rPr>
          <w:rStyle w:val="markedcontent"/>
          <w:rFonts w:ascii="Arial" w:hAnsi="Arial" w:cs="Arial"/>
          <w:color w:val="auto"/>
          <w:sz w:val="22"/>
          <w:szCs w:val="22"/>
        </w:rPr>
      </w:pPr>
    </w:p>
    <w:p w14:paraId="58DDC5DC" w14:textId="0AA89629" w:rsidR="00B93427" w:rsidRPr="005E67E2" w:rsidRDefault="00B93427" w:rsidP="000E0C97">
      <w:pPr>
        <w:pStyle w:val="Default"/>
        <w:spacing w:after="120"/>
        <w:jc w:val="both"/>
        <w:rPr>
          <w:rStyle w:val="markedcontent"/>
          <w:rFonts w:ascii="Arial" w:hAnsi="Arial" w:cs="Arial"/>
          <w:color w:val="auto"/>
          <w:sz w:val="22"/>
          <w:szCs w:val="22"/>
        </w:rPr>
      </w:pPr>
      <w:r w:rsidRPr="005E67E2">
        <w:rPr>
          <w:rStyle w:val="markedcontent"/>
          <w:rFonts w:ascii="Arial" w:hAnsi="Arial" w:cs="Arial"/>
          <w:color w:val="auto"/>
          <w:sz w:val="22"/>
          <w:szCs w:val="22"/>
        </w:rPr>
        <w:t>Slimnīcas atalgojuma politikas mērķis ir noteikt darbinieku atalgojuma pamat</w:t>
      </w:r>
      <w:r w:rsidR="006D44EF" w:rsidRPr="005E67E2">
        <w:rPr>
          <w:rStyle w:val="markedcontent"/>
          <w:rFonts w:ascii="Arial" w:hAnsi="Arial" w:cs="Arial"/>
          <w:color w:val="auto"/>
          <w:sz w:val="22"/>
          <w:szCs w:val="22"/>
        </w:rPr>
        <w:t>principus, nodrošināt vienotu regulējumu mēnešalgu un piemaksu noteikšanai, kā arī nodrošināt konkurētspējīgu atalgojumu nolūkā motivēt esošos darbiniekus un piesaistīt jaunus kvalificētus darbiniekus atbils</w:t>
      </w:r>
      <w:r w:rsidR="00B73F83" w:rsidRPr="005E67E2">
        <w:rPr>
          <w:rStyle w:val="markedcontent"/>
          <w:rFonts w:ascii="Arial" w:hAnsi="Arial" w:cs="Arial"/>
          <w:color w:val="auto"/>
          <w:sz w:val="22"/>
          <w:szCs w:val="22"/>
        </w:rPr>
        <w:t>toši Slimnīcas stratēģiskās attīstības virzienam.</w:t>
      </w:r>
      <w:r w:rsidR="006D44EF" w:rsidRPr="005E67E2">
        <w:rPr>
          <w:rStyle w:val="markedcontent"/>
          <w:rFonts w:ascii="Arial" w:hAnsi="Arial" w:cs="Arial"/>
          <w:color w:val="auto"/>
          <w:sz w:val="22"/>
          <w:szCs w:val="22"/>
        </w:rPr>
        <w:t xml:space="preserve"> </w:t>
      </w:r>
    </w:p>
    <w:p w14:paraId="24719A8D" w14:textId="2DD1B30C" w:rsidR="00B73F83" w:rsidRPr="005E67E2" w:rsidRDefault="00A2772D" w:rsidP="000E0C97">
      <w:pPr>
        <w:pStyle w:val="Default"/>
        <w:spacing w:after="120"/>
        <w:jc w:val="both"/>
        <w:rPr>
          <w:rStyle w:val="markedcontent"/>
          <w:rFonts w:ascii="Arial" w:hAnsi="Arial" w:cs="Arial"/>
          <w:color w:val="auto"/>
          <w:sz w:val="22"/>
          <w:szCs w:val="22"/>
        </w:rPr>
      </w:pPr>
      <w:r w:rsidRPr="005E67E2">
        <w:rPr>
          <w:rStyle w:val="markedcontent"/>
          <w:rFonts w:ascii="Arial" w:hAnsi="Arial" w:cs="Arial"/>
          <w:color w:val="auto"/>
          <w:sz w:val="22"/>
          <w:szCs w:val="22"/>
        </w:rPr>
        <w:t>Slimnīcas atalgojuma politikas noteikumi attiecas uz visiem darbiniekiem, bet šī politika neattiecas uz</w:t>
      </w:r>
      <w:r w:rsidR="00255567" w:rsidRPr="005E67E2">
        <w:rPr>
          <w:rStyle w:val="markedcontent"/>
          <w:rFonts w:ascii="Arial" w:hAnsi="Arial" w:cs="Arial"/>
          <w:color w:val="auto"/>
          <w:sz w:val="22"/>
          <w:szCs w:val="22"/>
        </w:rPr>
        <w:t xml:space="preserve"> valdes locekļiem.</w:t>
      </w:r>
    </w:p>
    <w:p w14:paraId="627A813A" w14:textId="005A8601" w:rsidR="000A3038" w:rsidRPr="005E67E2" w:rsidRDefault="000A3038" w:rsidP="000A3038">
      <w:pPr>
        <w:tabs>
          <w:tab w:val="left" w:pos="142"/>
        </w:tabs>
        <w:spacing w:after="120" w:line="240" w:lineRule="auto"/>
        <w:jc w:val="both"/>
        <w:outlineLvl w:val="0"/>
        <w:rPr>
          <w:rFonts w:ascii="Arial" w:hAnsi="Arial" w:cs="Arial"/>
        </w:rPr>
      </w:pPr>
      <w:r w:rsidRPr="005E67E2">
        <w:rPr>
          <w:rStyle w:val="markedcontent"/>
          <w:rFonts w:ascii="Arial" w:hAnsi="Arial" w:cs="Arial"/>
        </w:rPr>
        <w:t>Slimnīcas atalgojuma politiku nosaka valdes apstiprinātais</w:t>
      </w:r>
      <w:r w:rsidRPr="005E67E2">
        <w:rPr>
          <w:rStyle w:val="markedcontent"/>
          <w:rFonts w:ascii="Arial" w:hAnsi="Arial" w:cs="Arial"/>
          <w:i/>
        </w:rPr>
        <w:t xml:space="preserve"> Darba samaksas un sociālo garantiju nolikums</w:t>
      </w:r>
      <w:r w:rsidRPr="005E67E2">
        <w:rPr>
          <w:rStyle w:val="markedcontent"/>
          <w:rFonts w:ascii="Arial" w:hAnsi="Arial" w:cs="Arial"/>
        </w:rPr>
        <w:t xml:space="preserve">, kas izstrādāts saskaņā ar Valsts un pašvaldību institūciju amatpersonu un darbinieku atlīdzības likuma, Darba likuma, Darba aizsardzības likuma, </w:t>
      </w:r>
      <w:r w:rsidRPr="005E67E2">
        <w:rPr>
          <w:rFonts w:ascii="Arial" w:hAnsi="Arial" w:cs="Arial"/>
          <w:bCs/>
        </w:rPr>
        <w:t>Ministru kabineta 18.12.2018. noteikumu Nr. 851 ‘’</w:t>
      </w:r>
      <w:r w:rsidRPr="005E67E2">
        <w:rPr>
          <w:rFonts w:ascii="Arial" w:hAnsi="Arial" w:cs="Arial"/>
        </w:rPr>
        <w:t xml:space="preserve">Noteikumi par zemāko mēnešalgu un speciālo piemaksu veselības aprūpes jomā nodarbinātajiem’’, </w:t>
      </w:r>
      <w:r w:rsidRPr="005E67E2">
        <w:rPr>
          <w:rFonts w:ascii="Arial" w:hAnsi="Arial" w:cs="Arial"/>
          <w:bCs/>
        </w:rPr>
        <w:t>Ministru kabineta 28.08.2018. noteikumu Nr. 555</w:t>
      </w:r>
      <w:r w:rsidRPr="005E67E2">
        <w:rPr>
          <w:rFonts w:ascii="Arial" w:hAnsi="Arial" w:cs="Arial"/>
          <w:b/>
          <w:i/>
        </w:rPr>
        <w:t xml:space="preserve"> </w:t>
      </w:r>
      <w:r w:rsidRPr="005E67E2">
        <w:rPr>
          <w:rFonts w:ascii="Arial" w:hAnsi="Arial" w:cs="Arial"/>
          <w:i/>
        </w:rPr>
        <w:t>‘</w:t>
      </w:r>
      <w:r w:rsidRPr="005E67E2">
        <w:rPr>
          <w:rFonts w:ascii="Arial" w:hAnsi="Arial" w:cs="Arial"/>
        </w:rPr>
        <w:t xml:space="preserve">’Veselības aprūpes pakalpojumu organizēšanas un samaksas kārtība’’ un </w:t>
      </w:r>
      <w:r w:rsidRPr="005E67E2">
        <w:rPr>
          <w:rFonts w:ascii="Arial" w:hAnsi="Arial" w:cs="Arial"/>
          <w:bCs/>
        </w:rPr>
        <w:t>Ministru kabineta 30.11.2010. noteikumu Nr. 1075 ‘’</w:t>
      </w:r>
      <w:r w:rsidRPr="005E67E2">
        <w:rPr>
          <w:rFonts w:ascii="Arial" w:hAnsi="Arial" w:cs="Arial"/>
        </w:rPr>
        <w:t xml:space="preserve"> Valsts un pašvaldību institūciju amatu katalogs’’ normām.</w:t>
      </w:r>
    </w:p>
    <w:p w14:paraId="4DAF96F3" w14:textId="56C77F96" w:rsidR="000A3038" w:rsidRPr="005E67E2" w:rsidRDefault="004717C4" w:rsidP="004717C4">
      <w:pPr>
        <w:tabs>
          <w:tab w:val="left" w:pos="142"/>
        </w:tabs>
        <w:spacing w:after="120" w:line="240" w:lineRule="auto"/>
        <w:jc w:val="both"/>
        <w:outlineLvl w:val="0"/>
        <w:rPr>
          <w:rStyle w:val="markedcontent"/>
          <w:rFonts w:ascii="Arial" w:hAnsi="Arial" w:cs="Arial"/>
        </w:rPr>
      </w:pPr>
      <w:r w:rsidRPr="005E67E2">
        <w:rPr>
          <w:rStyle w:val="markedcontent"/>
          <w:rFonts w:ascii="Arial" w:hAnsi="Arial" w:cs="Arial"/>
        </w:rPr>
        <w:t>Slimnīcas</w:t>
      </w:r>
      <w:r w:rsidR="000A3038" w:rsidRPr="005E67E2">
        <w:rPr>
          <w:rStyle w:val="markedcontent"/>
          <w:rFonts w:ascii="Arial" w:hAnsi="Arial" w:cs="Arial"/>
        </w:rPr>
        <w:t xml:space="preserve"> atalgojuma sistēmu veido divas daļas -</w:t>
      </w:r>
      <w:r w:rsidR="0027473A" w:rsidRPr="005E67E2">
        <w:rPr>
          <w:rStyle w:val="markedcontent"/>
          <w:rFonts w:ascii="Arial" w:hAnsi="Arial" w:cs="Arial"/>
        </w:rPr>
        <w:t xml:space="preserve"> </w:t>
      </w:r>
      <w:r w:rsidR="000A3038" w:rsidRPr="005E67E2">
        <w:rPr>
          <w:rStyle w:val="markedcontent"/>
          <w:rFonts w:ascii="Arial" w:hAnsi="Arial" w:cs="Arial"/>
        </w:rPr>
        <w:t>pastāvīgā un mainīga daļa:</w:t>
      </w:r>
    </w:p>
    <w:p w14:paraId="7EE27A6C" w14:textId="64CCA4FF" w:rsidR="0027473A" w:rsidRPr="005E67E2" w:rsidRDefault="0027473A" w:rsidP="004717C4">
      <w:pPr>
        <w:pStyle w:val="ListParagraph"/>
        <w:numPr>
          <w:ilvl w:val="1"/>
          <w:numId w:val="5"/>
        </w:numPr>
        <w:tabs>
          <w:tab w:val="left" w:pos="142"/>
        </w:tabs>
        <w:spacing w:after="120" w:line="240" w:lineRule="auto"/>
        <w:jc w:val="both"/>
        <w:outlineLvl w:val="0"/>
        <w:rPr>
          <w:rStyle w:val="markedcontent"/>
          <w:rFonts w:ascii="Arial" w:hAnsi="Arial" w:cs="Arial"/>
        </w:rPr>
      </w:pPr>
      <w:r w:rsidRPr="005E67E2">
        <w:rPr>
          <w:rStyle w:val="markedcontent"/>
          <w:rFonts w:ascii="Arial" w:hAnsi="Arial" w:cs="Arial"/>
        </w:rPr>
        <w:t>p</w:t>
      </w:r>
      <w:r w:rsidR="000A3038" w:rsidRPr="005E67E2">
        <w:rPr>
          <w:rStyle w:val="markedcontent"/>
          <w:rFonts w:ascii="Arial" w:hAnsi="Arial" w:cs="Arial"/>
        </w:rPr>
        <w:t>astāvīgā daļa ir darbiniekam noteiktā mēnešalga vai stundas tarifa likme, kura ir noteikta</w:t>
      </w:r>
      <w:r w:rsidRPr="005E67E2">
        <w:rPr>
          <w:rStyle w:val="markedcontent"/>
          <w:rFonts w:ascii="Arial" w:hAnsi="Arial" w:cs="Arial"/>
        </w:rPr>
        <w:t xml:space="preserve"> saskaņā ar </w:t>
      </w:r>
      <w:r w:rsidR="000A3038" w:rsidRPr="005E67E2">
        <w:rPr>
          <w:rStyle w:val="markedcontent"/>
          <w:rFonts w:ascii="Arial" w:hAnsi="Arial" w:cs="Arial"/>
        </w:rPr>
        <w:t xml:space="preserve"> </w:t>
      </w:r>
      <w:r w:rsidRPr="005E67E2">
        <w:rPr>
          <w:rStyle w:val="markedcontent"/>
          <w:rFonts w:ascii="Arial" w:hAnsi="Arial" w:cs="Arial"/>
          <w:i/>
        </w:rPr>
        <w:t xml:space="preserve">Darba samaksas un sociālo garantiju nolikuma </w:t>
      </w:r>
      <w:r w:rsidRPr="005E67E2">
        <w:rPr>
          <w:rStyle w:val="markedcontent"/>
          <w:rFonts w:ascii="Arial" w:hAnsi="Arial" w:cs="Arial"/>
        </w:rPr>
        <w:t>normām</w:t>
      </w:r>
      <w:r w:rsidR="004717C4" w:rsidRPr="005E67E2">
        <w:rPr>
          <w:rStyle w:val="markedcontent"/>
          <w:rFonts w:ascii="Arial" w:hAnsi="Arial" w:cs="Arial"/>
        </w:rPr>
        <w:t>;</w:t>
      </w:r>
    </w:p>
    <w:p w14:paraId="207EE34C" w14:textId="08E109C4" w:rsidR="000A3038" w:rsidRPr="005E67E2" w:rsidRDefault="0027473A" w:rsidP="00570072">
      <w:pPr>
        <w:pStyle w:val="ListParagraph"/>
        <w:numPr>
          <w:ilvl w:val="1"/>
          <w:numId w:val="5"/>
        </w:numPr>
        <w:tabs>
          <w:tab w:val="left" w:pos="142"/>
        </w:tabs>
        <w:spacing w:after="120" w:line="240" w:lineRule="auto"/>
        <w:jc w:val="both"/>
        <w:outlineLvl w:val="0"/>
        <w:rPr>
          <w:rStyle w:val="markedcontent"/>
          <w:rFonts w:ascii="Arial" w:hAnsi="Arial" w:cs="Arial"/>
        </w:rPr>
      </w:pPr>
      <w:r w:rsidRPr="005E67E2">
        <w:rPr>
          <w:rStyle w:val="markedcontent"/>
          <w:rFonts w:ascii="Arial" w:hAnsi="Arial" w:cs="Arial"/>
        </w:rPr>
        <w:t>m</w:t>
      </w:r>
      <w:r w:rsidR="000A3038" w:rsidRPr="005E67E2">
        <w:rPr>
          <w:rStyle w:val="markedcontent"/>
          <w:rFonts w:ascii="Arial" w:hAnsi="Arial" w:cs="Arial"/>
        </w:rPr>
        <w:t xml:space="preserve">ainīgā daļa ir piemaksas, prēmijas, pabalsti un citas izmaksas, </w:t>
      </w:r>
      <w:r w:rsidR="00A82B13" w:rsidRPr="005E67E2">
        <w:rPr>
          <w:rStyle w:val="markedcontent"/>
          <w:rFonts w:ascii="Arial" w:hAnsi="Arial" w:cs="Arial"/>
        </w:rPr>
        <w:t xml:space="preserve">ko nosaka </w:t>
      </w:r>
      <w:r w:rsidR="00642A0B" w:rsidRPr="005E67E2">
        <w:rPr>
          <w:rStyle w:val="markedcontent"/>
          <w:rFonts w:ascii="Arial" w:hAnsi="Arial" w:cs="Arial"/>
        </w:rPr>
        <w:t xml:space="preserve">darba devējs saskaņā ar </w:t>
      </w:r>
      <w:r w:rsidR="00A82B13" w:rsidRPr="005E67E2">
        <w:rPr>
          <w:rStyle w:val="markedcontent"/>
          <w:rFonts w:ascii="Arial" w:hAnsi="Arial" w:cs="Arial"/>
        </w:rPr>
        <w:t>Darba likuma</w:t>
      </w:r>
      <w:r w:rsidR="000A3038" w:rsidRPr="005E67E2">
        <w:rPr>
          <w:rStyle w:val="markedcontent"/>
          <w:rFonts w:ascii="Arial" w:hAnsi="Arial" w:cs="Arial"/>
        </w:rPr>
        <w:t xml:space="preserve">, </w:t>
      </w:r>
      <w:r w:rsidR="00A82B13" w:rsidRPr="005E67E2">
        <w:rPr>
          <w:rStyle w:val="markedcontent"/>
          <w:rFonts w:ascii="Arial" w:hAnsi="Arial" w:cs="Arial"/>
        </w:rPr>
        <w:t xml:space="preserve">Valsts un pašvaldību institūciju amatpersonu un darbinieku atlīdzības likuma, Slimnīcas </w:t>
      </w:r>
      <w:r w:rsidR="000A3038" w:rsidRPr="005E67E2">
        <w:rPr>
          <w:rStyle w:val="markedcontent"/>
          <w:rFonts w:ascii="Arial" w:hAnsi="Arial" w:cs="Arial"/>
        </w:rPr>
        <w:t>Darba koplīgum</w:t>
      </w:r>
      <w:r w:rsidR="00A82B13" w:rsidRPr="005E67E2">
        <w:rPr>
          <w:rStyle w:val="markedcontent"/>
          <w:rFonts w:ascii="Arial" w:hAnsi="Arial" w:cs="Arial"/>
        </w:rPr>
        <w:t>a</w:t>
      </w:r>
      <w:r w:rsidR="000A3038" w:rsidRPr="005E67E2">
        <w:rPr>
          <w:rStyle w:val="markedcontent"/>
          <w:rFonts w:ascii="Arial" w:hAnsi="Arial" w:cs="Arial"/>
        </w:rPr>
        <w:t xml:space="preserve">, </w:t>
      </w:r>
      <w:r w:rsidR="00A82B13" w:rsidRPr="005E67E2">
        <w:rPr>
          <w:rStyle w:val="markedcontent"/>
          <w:rFonts w:ascii="Arial" w:hAnsi="Arial" w:cs="Arial"/>
        </w:rPr>
        <w:t xml:space="preserve">Darba samaksas </w:t>
      </w:r>
      <w:r w:rsidR="004717C4" w:rsidRPr="005E67E2">
        <w:rPr>
          <w:rStyle w:val="markedcontent"/>
          <w:rFonts w:ascii="Arial" w:hAnsi="Arial" w:cs="Arial"/>
        </w:rPr>
        <w:t xml:space="preserve">un sociālo garantiju nolikuma </w:t>
      </w:r>
      <w:r w:rsidR="00642A0B" w:rsidRPr="005E67E2">
        <w:rPr>
          <w:rStyle w:val="markedcontent"/>
          <w:rFonts w:ascii="Arial" w:hAnsi="Arial" w:cs="Arial"/>
        </w:rPr>
        <w:t>normām.</w:t>
      </w:r>
    </w:p>
    <w:p w14:paraId="3EE2920F" w14:textId="77777777" w:rsidR="000A3038" w:rsidRPr="005E67E2" w:rsidRDefault="000A3038" w:rsidP="000A3038">
      <w:pPr>
        <w:pStyle w:val="ListParagraph"/>
        <w:tabs>
          <w:tab w:val="left" w:pos="142"/>
        </w:tabs>
        <w:spacing w:after="120" w:line="240" w:lineRule="auto"/>
        <w:jc w:val="both"/>
        <w:outlineLvl w:val="0"/>
        <w:rPr>
          <w:rStyle w:val="markedcontent"/>
          <w:rFonts w:ascii="Arial" w:hAnsi="Arial" w:cs="Arial"/>
        </w:rPr>
      </w:pPr>
    </w:p>
    <w:p w14:paraId="6C2ECF45" w14:textId="5AB45E47" w:rsidR="00B64D2A" w:rsidRPr="005E67E2" w:rsidRDefault="00B64D2A" w:rsidP="00816B64">
      <w:pPr>
        <w:tabs>
          <w:tab w:val="left" w:pos="142"/>
        </w:tabs>
        <w:spacing w:after="120" w:line="240" w:lineRule="auto"/>
        <w:jc w:val="both"/>
        <w:outlineLvl w:val="0"/>
        <w:rPr>
          <w:rFonts w:ascii="Arial" w:hAnsi="Arial" w:cs="Arial"/>
        </w:rPr>
      </w:pPr>
      <w:r w:rsidRPr="005E67E2">
        <w:rPr>
          <w:rStyle w:val="markedcontent"/>
          <w:rFonts w:ascii="Arial" w:hAnsi="Arial" w:cs="Arial"/>
        </w:rPr>
        <w:t xml:space="preserve">Darba samaksa katram darbiniekam tiek norādīta ar darba devēju noslēgtajā darba līgumā. </w:t>
      </w:r>
      <w:r w:rsidR="004717C4" w:rsidRPr="005E67E2">
        <w:rPr>
          <w:rStyle w:val="markedcontent"/>
          <w:rFonts w:ascii="Arial" w:hAnsi="Arial" w:cs="Arial"/>
        </w:rPr>
        <w:t xml:space="preserve">Darba samaksas izmaiņu gadījumā Darba līgumā </w:t>
      </w:r>
      <w:r w:rsidRPr="005E67E2">
        <w:rPr>
          <w:rStyle w:val="markedcontent"/>
          <w:rFonts w:ascii="Arial" w:hAnsi="Arial" w:cs="Arial"/>
        </w:rPr>
        <w:t>tiek veikti grozījumi</w:t>
      </w:r>
      <w:r w:rsidR="004717C4" w:rsidRPr="005E67E2">
        <w:rPr>
          <w:rStyle w:val="markedcontent"/>
          <w:rFonts w:ascii="Arial" w:hAnsi="Arial" w:cs="Arial"/>
        </w:rPr>
        <w:t xml:space="preserve">, </w:t>
      </w:r>
      <w:r w:rsidR="00044066" w:rsidRPr="005E67E2">
        <w:rPr>
          <w:rStyle w:val="markedcontent"/>
          <w:rFonts w:ascii="Arial" w:hAnsi="Arial" w:cs="Arial"/>
        </w:rPr>
        <w:t>un vienošanos par grozījumiem</w:t>
      </w:r>
      <w:r w:rsidR="004717C4" w:rsidRPr="005E67E2">
        <w:rPr>
          <w:rStyle w:val="markedcontent"/>
          <w:rFonts w:ascii="Arial" w:hAnsi="Arial" w:cs="Arial"/>
        </w:rPr>
        <w:t xml:space="preserve"> paraksta abas līgumslēdzēj</w:t>
      </w:r>
      <w:r w:rsidR="00716F22">
        <w:rPr>
          <w:rStyle w:val="markedcontent"/>
          <w:rFonts w:ascii="Arial" w:hAnsi="Arial" w:cs="Arial"/>
        </w:rPr>
        <w:t>as</w:t>
      </w:r>
      <w:r w:rsidR="004717C4" w:rsidRPr="005E67E2">
        <w:rPr>
          <w:rStyle w:val="markedcontent"/>
          <w:rFonts w:ascii="Arial" w:hAnsi="Arial" w:cs="Arial"/>
        </w:rPr>
        <w:t xml:space="preserve"> puses.</w:t>
      </w:r>
      <w:r w:rsidR="004717C4" w:rsidRPr="005E67E2">
        <w:rPr>
          <w:rFonts w:ascii="Arial" w:hAnsi="Arial" w:cs="Arial"/>
        </w:rPr>
        <w:t xml:space="preserve"> </w:t>
      </w:r>
      <w:r w:rsidRPr="005E67E2">
        <w:rPr>
          <w:rFonts w:ascii="Arial" w:hAnsi="Arial" w:cs="Arial"/>
        </w:rPr>
        <w:t xml:space="preserve"> Darba samaksas mainīgā daļa (piemēram, piemaksas par papildu darbu uz konkrētu laiku vai par prombūtnē esoša darbinieka aizvietošanu u.c.) var tikt noteikta ar darba devēja rīkojumu saskaņā ar </w:t>
      </w:r>
      <w:r w:rsidRPr="005E67E2">
        <w:rPr>
          <w:rStyle w:val="markedcontent"/>
          <w:rFonts w:ascii="Arial" w:hAnsi="Arial" w:cs="Arial"/>
          <w:i/>
        </w:rPr>
        <w:t xml:space="preserve">Darba samaksas un sociālo garantiju nolikuma </w:t>
      </w:r>
      <w:r w:rsidRPr="005E67E2">
        <w:rPr>
          <w:rStyle w:val="markedcontent"/>
          <w:rFonts w:ascii="Arial" w:hAnsi="Arial" w:cs="Arial"/>
        </w:rPr>
        <w:t>normām.</w:t>
      </w:r>
    </w:p>
    <w:p w14:paraId="5740AB25" w14:textId="77777777" w:rsidR="00B64D2A" w:rsidRPr="005E67E2" w:rsidRDefault="00B64D2A" w:rsidP="00816B64">
      <w:pPr>
        <w:tabs>
          <w:tab w:val="left" w:pos="142"/>
        </w:tabs>
        <w:spacing w:after="120" w:line="240" w:lineRule="auto"/>
        <w:jc w:val="both"/>
        <w:outlineLvl w:val="0"/>
        <w:rPr>
          <w:rFonts w:ascii="Arial" w:hAnsi="Arial" w:cs="Arial"/>
        </w:rPr>
      </w:pPr>
    </w:p>
    <w:p w14:paraId="66F28541" w14:textId="77777777" w:rsidR="00B64D2A" w:rsidRPr="005E67E2" w:rsidRDefault="00B64D2A" w:rsidP="00816B64">
      <w:pPr>
        <w:tabs>
          <w:tab w:val="left" w:pos="142"/>
        </w:tabs>
        <w:spacing w:after="120" w:line="240" w:lineRule="auto"/>
        <w:jc w:val="both"/>
        <w:outlineLvl w:val="0"/>
        <w:rPr>
          <w:rFonts w:ascii="Arial" w:hAnsi="Arial" w:cs="Arial"/>
        </w:rPr>
      </w:pPr>
    </w:p>
    <w:p w14:paraId="00EEEE27" w14:textId="77777777" w:rsidR="00B64D2A" w:rsidRPr="005E67E2" w:rsidRDefault="00B64D2A" w:rsidP="00816B64">
      <w:pPr>
        <w:tabs>
          <w:tab w:val="left" w:pos="142"/>
        </w:tabs>
        <w:spacing w:after="120" w:line="240" w:lineRule="auto"/>
        <w:jc w:val="both"/>
        <w:outlineLvl w:val="0"/>
        <w:rPr>
          <w:rFonts w:ascii="Arial" w:hAnsi="Arial" w:cs="Arial"/>
        </w:rPr>
      </w:pPr>
    </w:p>
    <w:p w14:paraId="6932F1FB" w14:textId="77777777" w:rsidR="00B64D2A" w:rsidRPr="005E67E2" w:rsidRDefault="00B64D2A" w:rsidP="00816B64">
      <w:pPr>
        <w:tabs>
          <w:tab w:val="left" w:pos="142"/>
        </w:tabs>
        <w:spacing w:after="120" w:line="240" w:lineRule="auto"/>
        <w:jc w:val="both"/>
        <w:outlineLvl w:val="0"/>
        <w:rPr>
          <w:rFonts w:ascii="Arial" w:hAnsi="Arial" w:cs="Arial"/>
        </w:rPr>
      </w:pPr>
    </w:p>
    <w:p w14:paraId="62530A47" w14:textId="77777777" w:rsidR="00A2772D" w:rsidRPr="005E67E2" w:rsidRDefault="00A2772D" w:rsidP="00704A78">
      <w:pPr>
        <w:pStyle w:val="Default"/>
        <w:jc w:val="both"/>
        <w:rPr>
          <w:rStyle w:val="markedcontent"/>
          <w:rFonts w:ascii="Arial" w:hAnsi="Arial" w:cs="Arial"/>
          <w:color w:val="auto"/>
          <w:sz w:val="22"/>
          <w:szCs w:val="22"/>
        </w:rPr>
      </w:pPr>
    </w:p>
    <w:p w14:paraId="26BE24A7" w14:textId="77777777" w:rsidR="00A2772D" w:rsidRPr="005E67E2" w:rsidRDefault="00A2772D" w:rsidP="00704A78">
      <w:pPr>
        <w:pStyle w:val="Default"/>
        <w:jc w:val="both"/>
        <w:rPr>
          <w:rStyle w:val="markedcontent"/>
          <w:rFonts w:ascii="Arial" w:hAnsi="Arial" w:cs="Arial"/>
          <w:color w:val="auto"/>
          <w:sz w:val="22"/>
          <w:szCs w:val="22"/>
        </w:rPr>
      </w:pPr>
    </w:p>
    <w:p w14:paraId="6790F2DB" w14:textId="77777777" w:rsidR="00A2772D" w:rsidRPr="005E67E2" w:rsidRDefault="00A2772D" w:rsidP="00704A78">
      <w:pPr>
        <w:pStyle w:val="Default"/>
        <w:jc w:val="both"/>
        <w:rPr>
          <w:rStyle w:val="markedcontent"/>
          <w:rFonts w:ascii="Arial" w:hAnsi="Arial" w:cs="Arial"/>
          <w:color w:val="auto"/>
          <w:sz w:val="22"/>
          <w:szCs w:val="22"/>
        </w:rPr>
      </w:pPr>
    </w:p>
    <w:p w14:paraId="68823C67" w14:textId="77777777" w:rsidR="000E0C97" w:rsidRPr="005E67E2" w:rsidRDefault="000E0C97" w:rsidP="005509D7">
      <w:pPr>
        <w:pStyle w:val="Default"/>
        <w:spacing w:after="47"/>
        <w:jc w:val="both"/>
        <w:rPr>
          <w:color w:val="auto"/>
          <w:sz w:val="23"/>
          <w:szCs w:val="23"/>
        </w:rPr>
      </w:pPr>
    </w:p>
    <w:p w14:paraId="67543613" w14:textId="77777777" w:rsidR="000E0C97" w:rsidRPr="005E67E2" w:rsidRDefault="000E0C97" w:rsidP="005509D7">
      <w:pPr>
        <w:pStyle w:val="Default"/>
        <w:spacing w:after="47"/>
        <w:jc w:val="both"/>
        <w:rPr>
          <w:color w:val="auto"/>
          <w:sz w:val="23"/>
          <w:szCs w:val="23"/>
        </w:rPr>
      </w:pPr>
    </w:p>
    <w:p w14:paraId="24AB5E01" w14:textId="77777777" w:rsidR="000E0C97" w:rsidRPr="005E67E2" w:rsidRDefault="000E0C97" w:rsidP="005509D7">
      <w:pPr>
        <w:pStyle w:val="Default"/>
        <w:spacing w:after="47"/>
        <w:jc w:val="both"/>
        <w:rPr>
          <w:color w:val="auto"/>
          <w:sz w:val="23"/>
          <w:szCs w:val="23"/>
        </w:rPr>
      </w:pPr>
    </w:p>
    <w:p w14:paraId="5D4223CE" w14:textId="77777777" w:rsidR="000E0C97" w:rsidRPr="005E67E2" w:rsidRDefault="000E0C97" w:rsidP="005509D7">
      <w:pPr>
        <w:pStyle w:val="Default"/>
        <w:spacing w:after="47"/>
        <w:jc w:val="both"/>
        <w:rPr>
          <w:color w:val="auto"/>
          <w:sz w:val="23"/>
          <w:szCs w:val="23"/>
        </w:rPr>
      </w:pPr>
    </w:p>
    <w:p w14:paraId="4D646EB3" w14:textId="77777777" w:rsidR="000E0C97" w:rsidRPr="005E67E2" w:rsidRDefault="000E0C97" w:rsidP="005509D7">
      <w:pPr>
        <w:pStyle w:val="Default"/>
        <w:spacing w:after="47"/>
        <w:jc w:val="both"/>
        <w:rPr>
          <w:color w:val="auto"/>
          <w:sz w:val="23"/>
          <w:szCs w:val="23"/>
        </w:rPr>
      </w:pPr>
    </w:p>
    <w:p w14:paraId="45744C72" w14:textId="77777777" w:rsidR="00435298" w:rsidRPr="005E67E2" w:rsidRDefault="00435298" w:rsidP="005509D7">
      <w:pPr>
        <w:pStyle w:val="Default"/>
        <w:spacing w:after="47"/>
        <w:jc w:val="both"/>
        <w:rPr>
          <w:color w:val="auto"/>
          <w:sz w:val="23"/>
          <w:szCs w:val="23"/>
        </w:rPr>
      </w:pPr>
    </w:p>
    <w:p w14:paraId="19A59B11" w14:textId="77777777" w:rsidR="00435298" w:rsidRPr="005E67E2" w:rsidRDefault="00435298" w:rsidP="005509D7">
      <w:pPr>
        <w:pStyle w:val="Default"/>
        <w:spacing w:after="47"/>
        <w:jc w:val="both"/>
        <w:rPr>
          <w:color w:val="auto"/>
          <w:sz w:val="23"/>
          <w:szCs w:val="23"/>
        </w:rPr>
      </w:pPr>
    </w:p>
    <w:p w14:paraId="40C05FAF" w14:textId="77777777" w:rsidR="00792C6C" w:rsidRPr="00792C6C" w:rsidRDefault="00792C6C" w:rsidP="00792C6C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</w:p>
    <w:p w14:paraId="0A49084A" w14:textId="52A14D3D" w:rsidR="00411561" w:rsidRPr="00EE2187" w:rsidRDefault="00411561" w:rsidP="00FB2A4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EE2187">
        <w:rPr>
          <w:rFonts w:ascii="Arial" w:hAnsi="Arial" w:cs="Arial"/>
          <w:b/>
          <w:sz w:val="20"/>
          <w:szCs w:val="20"/>
        </w:rPr>
        <w:lastRenderedPageBreak/>
        <w:t xml:space="preserve">Informācija par piemaksām, </w:t>
      </w:r>
      <w:r w:rsidR="00300D52">
        <w:rPr>
          <w:rFonts w:ascii="Arial" w:hAnsi="Arial" w:cs="Arial"/>
          <w:b/>
          <w:sz w:val="20"/>
          <w:szCs w:val="20"/>
        </w:rPr>
        <w:t xml:space="preserve">prēmijām un </w:t>
      </w:r>
      <w:r w:rsidRPr="00EE2187">
        <w:rPr>
          <w:rFonts w:ascii="Arial" w:hAnsi="Arial" w:cs="Arial"/>
          <w:b/>
          <w:sz w:val="20"/>
          <w:szCs w:val="20"/>
        </w:rPr>
        <w:t xml:space="preserve">naudas balvām </w:t>
      </w:r>
      <w:r w:rsidRPr="00EE2187">
        <w:rPr>
          <w:rFonts w:ascii="Arial" w:hAnsi="Arial" w:cs="Arial"/>
          <w:b/>
          <w:i/>
          <w:sz w:val="20"/>
          <w:szCs w:val="20"/>
        </w:rPr>
        <w:t>VSIA ‘’Piejūras slimnīca’’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658"/>
        <w:gridCol w:w="3057"/>
        <w:gridCol w:w="2976"/>
      </w:tblGrid>
      <w:tr w:rsidR="009175EF" w:rsidRPr="00EE2187" w14:paraId="3C0F333C" w14:textId="77777777" w:rsidTr="009175EF">
        <w:tc>
          <w:tcPr>
            <w:tcW w:w="943" w:type="dxa"/>
            <w:shd w:val="clear" w:color="auto" w:fill="auto"/>
            <w:vAlign w:val="center"/>
          </w:tcPr>
          <w:p w14:paraId="2ECFA3E6" w14:textId="7B160862" w:rsidR="009175EF" w:rsidRPr="009175EF" w:rsidRDefault="009175EF" w:rsidP="009175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75EF">
              <w:rPr>
                <w:b/>
                <w:i/>
              </w:rPr>
              <w:t>Nr. p. k.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ECF7E0D" w14:textId="67459806" w:rsidR="009175EF" w:rsidRPr="009175EF" w:rsidRDefault="009175EF" w:rsidP="009175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75EF">
              <w:rPr>
                <w:b/>
                <w:i/>
              </w:rPr>
              <w:t>Piemaksas vai prēmijas veids, naudas balva</w:t>
            </w:r>
          </w:p>
        </w:tc>
        <w:tc>
          <w:tcPr>
            <w:tcW w:w="3057" w:type="dxa"/>
            <w:shd w:val="clear" w:color="auto" w:fill="auto"/>
          </w:tcPr>
          <w:p w14:paraId="58DF2043" w14:textId="5C457D00" w:rsidR="009175EF" w:rsidRPr="009175EF" w:rsidRDefault="009175EF" w:rsidP="009175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75EF">
              <w:rPr>
                <w:b/>
                <w:i/>
              </w:rPr>
              <w:t>Piemaksas, prēmijas vai naudas balvas apmērs</w:t>
            </w:r>
            <w:r w:rsidRPr="009175EF">
              <w:rPr>
                <w:b/>
                <w:i/>
              </w:rPr>
              <w:br/>
              <w:t>(</w:t>
            </w:r>
            <w:proofErr w:type="spellStart"/>
            <w:r w:rsidRPr="009175EF">
              <w:rPr>
                <w:b/>
                <w:i/>
                <w:iCs/>
              </w:rPr>
              <w:t>euro</w:t>
            </w:r>
            <w:proofErr w:type="spellEnd"/>
            <w:r w:rsidRPr="009175EF">
              <w:rPr>
                <w:b/>
                <w:i/>
              </w:rPr>
              <w:t xml:space="preserve"> vai %)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2E59198" w14:textId="5A1F8131" w:rsidR="009175EF" w:rsidRPr="009175EF" w:rsidRDefault="009175EF" w:rsidP="009175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75EF">
              <w:rPr>
                <w:b/>
                <w:i/>
              </w:rPr>
              <w:t>Piešķiršanas pamatojums vai kritēriji</w:t>
            </w:r>
          </w:p>
        </w:tc>
      </w:tr>
      <w:tr w:rsidR="00411561" w:rsidRPr="00EE2187" w14:paraId="52AF14ED" w14:textId="77777777" w:rsidTr="009175EF">
        <w:tc>
          <w:tcPr>
            <w:tcW w:w="943" w:type="dxa"/>
            <w:shd w:val="clear" w:color="auto" w:fill="auto"/>
            <w:vAlign w:val="center"/>
          </w:tcPr>
          <w:p w14:paraId="49817F50" w14:textId="0F5E611F" w:rsidR="00411561" w:rsidRPr="00EE2187" w:rsidRDefault="00AE4BC4" w:rsidP="00411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7FE018C" w14:textId="77777777" w:rsidR="00411561" w:rsidRPr="00EE2187" w:rsidRDefault="00411561" w:rsidP="00411561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Piemaksa par nakts darbu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368E1766" w14:textId="77777777" w:rsidR="00411561" w:rsidRPr="00EE2187" w:rsidRDefault="00411561" w:rsidP="00411561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50% no stundas tarifa likmes atbilstoši nostrādātajam laikam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72C89CC" w14:textId="2BCD52F6" w:rsidR="00411561" w:rsidRPr="00EE2187" w:rsidRDefault="00411561" w:rsidP="009B0AAE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Valsts un pašvaldību institūciju amatpersonu un darbinieku atlīdzības likuma (turpmāk – VPIA</w:t>
            </w:r>
            <w:r w:rsidR="001A0189" w:rsidRPr="00EE2187">
              <w:rPr>
                <w:rFonts w:ascii="Arial" w:hAnsi="Arial" w:cs="Arial"/>
                <w:sz w:val="20"/>
                <w:szCs w:val="20"/>
              </w:rPr>
              <w:t>DAL) 14.p.</w:t>
            </w:r>
            <w:r w:rsidR="009B0AAE" w:rsidRPr="00EE2187">
              <w:rPr>
                <w:rFonts w:ascii="Arial" w:hAnsi="Arial" w:cs="Arial"/>
                <w:sz w:val="20"/>
                <w:szCs w:val="20"/>
              </w:rPr>
              <w:t>4</w:t>
            </w:r>
            <w:r w:rsidR="001A0189" w:rsidRPr="00EE2187">
              <w:rPr>
                <w:rFonts w:ascii="Arial" w:hAnsi="Arial" w:cs="Arial"/>
                <w:sz w:val="20"/>
                <w:szCs w:val="20"/>
              </w:rPr>
              <w:t>.d.</w:t>
            </w:r>
            <w:r w:rsidR="009B0AAE" w:rsidRPr="00EE2187">
              <w:rPr>
                <w:rFonts w:ascii="Arial" w:hAnsi="Arial" w:cs="Arial"/>
                <w:sz w:val="20"/>
                <w:szCs w:val="20"/>
              </w:rPr>
              <w:t>; Darba likuma 67.p.</w:t>
            </w:r>
          </w:p>
        </w:tc>
      </w:tr>
      <w:tr w:rsidR="00411561" w:rsidRPr="00EE2187" w14:paraId="58A28635" w14:textId="77777777" w:rsidTr="009175EF">
        <w:tc>
          <w:tcPr>
            <w:tcW w:w="943" w:type="dxa"/>
            <w:shd w:val="clear" w:color="auto" w:fill="auto"/>
            <w:vAlign w:val="center"/>
          </w:tcPr>
          <w:p w14:paraId="21C29C52" w14:textId="32C08F12" w:rsidR="00411561" w:rsidRPr="00EE2187" w:rsidRDefault="00AE4BC4" w:rsidP="00411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F3AF8F" w14:textId="77777777" w:rsidR="00411561" w:rsidRPr="00EE2187" w:rsidRDefault="00411561" w:rsidP="00411561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 xml:space="preserve">Piemaksa par darbu svētku dienās 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3CA2DC83" w14:textId="013A9300" w:rsidR="00411561" w:rsidRPr="00EE2187" w:rsidRDefault="00411561" w:rsidP="00411561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="00435298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EE2187">
              <w:rPr>
                <w:rFonts w:ascii="Arial" w:hAnsi="Arial" w:cs="Arial"/>
                <w:sz w:val="20"/>
                <w:szCs w:val="20"/>
              </w:rPr>
              <w:t xml:space="preserve">mēnešalgas </w:t>
            </w:r>
            <w:r w:rsidR="00CD4E1A" w:rsidRPr="00EE2187">
              <w:rPr>
                <w:rFonts w:ascii="Arial" w:hAnsi="Arial" w:cs="Arial"/>
                <w:sz w:val="20"/>
                <w:szCs w:val="20"/>
              </w:rPr>
              <w:t xml:space="preserve">vai no stundas tarifa likmes </w:t>
            </w:r>
            <w:r w:rsidRPr="00EE2187">
              <w:rPr>
                <w:rFonts w:ascii="Arial" w:hAnsi="Arial" w:cs="Arial"/>
                <w:sz w:val="20"/>
                <w:szCs w:val="20"/>
              </w:rPr>
              <w:t>atbilstoši nostrādātajam laikam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442FAF6" w14:textId="520591DB" w:rsidR="00411561" w:rsidRPr="00EE2187" w:rsidRDefault="00411561" w:rsidP="009B0AAE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Valsts un pašvaldību institūciju amatpersonu un darbinieku atlīdzības l</w:t>
            </w:r>
            <w:r w:rsidR="009B0AAE" w:rsidRPr="00EE2187">
              <w:rPr>
                <w:rFonts w:ascii="Arial" w:hAnsi="Arial" w:cs="Arial"/>
                <w:sz w:val="20"/>
                <w:szCs w:val="20"/>
              </w:rPr>
              <w:t>ikuma (turpmāk – VPIADAL) 14.p.6</w:t>
            </w:r>
            <w:r w:rsidRPr="00EE2187">
              <w:rPr>
                <w:rFonts w:ascii="Arial" w:hAnsi="Arial" w:cs="Arial"/>
                <w:sz w:val="20"/>
                <w:szCs w:val="20"/>
              </w:rPr>
              <w:t>.d.</w:t>
            </w:r>
            <w:r w:rsidR="009B0AAE" w:rsidRPr="00EE2187">
              <w:rPr>
                <w:rFonts w:ascii="Arial" w:hAnsi="Arial" w:cs="Arial"/>
                <w:sz w:val="20"/>
                <w:szCs w:val="20"/>
              </w:rPr>
              <w:t>; Darba likuma 68.p.</w:t>
            </w:r>
          </w:p>
        </w:tc>
      </w:tr>
      <w:tr w:rsidR="009B0AAE" w:rsidRPr="00EE2187" w14:paraId="0A23BFF2" w14:textId="77777777" w:rsidTr="009175EF">
        <w:tc>
          <w:tcPr>
            <w:tcW w:w="943" w:type="dxa"/>
            <w:shd w:val="clear" w:color="auto" w:fill="auto"/>
            <w:vAlign w:val="center"/>
          </w:tcPr>
          <w:p w14:paraId="6297AD20" w14:textId="203D70D8" w:rsidR="009B0AAE" w:rsidRPr="00EE2187" w:rsidRDefault="00AE4BC4" w:rsidP="009B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FD985F4" w14:textId="41C40FF0" w:rsidR="009B0AAE" w:rsidRPr="00EE2187" w:rsidRDefault="009B0AAE" w:rsidP="009B0AAE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Piemaksa par darbu, kas saistīts ar īpašu risku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06F4DFF9" w14:textId="4940A63F" w:rsidR="009B0AAE" w:rsidRPr="00EE2187" w:rsidRDefault="009B0AAE" w:rsidP="009B0AAE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 xml:space="preserve">10 % no mēnešalgas </w:t>
            </w:r>
            <w:r w:rsidR="00CD4E1A" w:rsidRPr="00EE2187">
              <w:rPr>
                <w:rFonts w:ascii="Arial" w:hAnsi="Arial" w:cs="Arial"/>
                <w:sz w:val="20"/>
                <w:szCs w:val="20"/>
              </w:rPr>
              <w:t xml:space="preserve">vai no stundas tarifa likmes </w:t>
            </w:r>
            <w:r w:rsidRPr="00EE2187">
              <w:rPr>
                <w:rFonts w:ascii="Arial" w:hAnsi="Arial" w:cs="Arial"/>
                <w:sz w:val="20"/>
                <w:szCs w:val="20"/>
              </w:rPr>
              <w:t>atbilstoši nostrādātajam laikam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837E49E" w14:textId="4D82A41E" w:rsidR="00D06129" w:rsidRPr="00EE2187" w:rsidRDefault="009B0AAE" w:rsidP="009B0AAE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 xml:space="preserve">MK </w:t>
            </w:r>
            <w:r w:rsidR="00D06129" w:rsidRPr="00EE2187">
              <w:rPr>
                <w:rFonts w:ascii="Arial" w:hAnsi="Arial" w:cs="Arial"/>
                <w:sz w:val="20"/>
                <w:szCs w:val="20"/>
              </w:rPr>
              <w:t xml:space="preserve">18.12.2018. </w:t>
            </w:r>
            <w:r w:rsidRPr="00EE2187">
              <w:rPr>
                <w:rFonts w:ascii="Arial" w:hAnsi="Arial" w:cs="Arial"/>
                <w:sz w:val="20"/>
                <w:szCs w:val="20"/>
              </w:rPr>
              <w:t>noteikumi Nr.</w:t>
            </w:r>
            <w:r w:rsidR="00D06129" w:rsidRPr="00EE2187">
              <w:rPr>
                <w:rFonts w:ascii="Arial" w:hAnsi="Arial" w:cs="Arial"/>
                <w:sz w:val="20"/>
                <w:szCs w:val="20"/>
              </w:rPr>
              <w:t xml:space="preserve">851 </w:t>
            </w:r>
            <w:r w:rsidRPr="00EE2187">
              <w:rPr>
                <w:rFonts w:ascii="Arial" w:hAnsi="Arial" w:cs="Arial"/>
                <w:sz w:val="20"/>
                <w:szCs w:val="20"/>
              </w:rPr>
              <w:t>“</w:t>
            </w:r>
            <w:r w:rsidR="00D06129" w:rsidRPr="00EE2187">
              <w:rPr>
                <w:rFonts w:ascii="Arial" w:hAnsi="Arial" w:cs="Arial"/>
                <w:sz w:val="20"/>
                <w:szCs w:val="20"/>
              </w:rPr>
              <w:t>Noteikumi par zemāko mēnešalgu un speciālo piemaksu veselības aprūpes jomā nodarbinātajiem’’</w:t>
            </w:r>
            <w:r w:rsidR="00CD4E1A" w:rsidRPr="00EE218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B411085" w14:textId="334A3FE4" w:rsidR="009B0AAE" w:rsidRPr="00EE2187" w:rsidRDefault="00D06129" w:rsidP="009B0AAE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Darba samaksas un sociālo garantiju nolikums</w:t>
            </w:r>
          </w:p>
        </w:tc>
      </w:tr>
      <w:tr w:rsidR="00411561" w:rsidRPr="00EE2187" w14:paraId="2FC4C872" w14:textId="77777777" w:rsidTr="009175EF">
        <w:tc>
          <w:tcPr>
            <w:tcW w:w="943" w:type="dxa"/>
            <w:shd w:val="clear" w:color="auto" w:fill="auto"/>
            <w:vAlign w:val="center"/>
          </w:tcPr>
          <w:p w14:paraId="6E038D19" w14:textId="701ED6FF" w:rsidR="00411561" w:rsidRPr="00EE2187" w:rsidRDefault="00AE4BC4" w:rsidP="00411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1948DCDD" w14:textId="3F051ADE" w:rsidR="00411561" w:rsidRPr="00EE2187" w:rsidRDefault="00411561" w:rsidP="00411561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Piemaksa par papild</w:t>
            </w:r>
            <w:r w:rsidR="00CD4E1A" w:rsidRPr="00EE2187">
              <w:rPr>
                <w:rFonts w:ascii="Arial" w:hAnsi="Arial" w:cs="Arial"/>
                <w:sz w:val="20"/>
                <w:szCs w:val="20"/>
              </w:rPr>
              <w:t xml:space="preserve">u darba veikšanu - </w:t>
            </w:r>
            <w:r w:rsidRPr="00EE2187">
              <w:rPr>
                <w:rFonts w:ascii="Arial" w:hAnsi="Arial" w:cs="Arial"/>
                <w:sz w:val="20"/>
                <w:szCs w:val="20"/>
              </w:rPr>
              <w:t>prombūtnē esoša darbinieka aizvietošanu</w:t>
            </w:r>
            <w:r w:rsidR="00CD4E1A" w:rsidRPr="00EE2187">
              <w:rPr>
                <w:rFonts w:ascii="Arial" w:hAnsi="Arial" w:cs="Arial"/>
                <w:sz w:val="20"/>
                <w:szCs w:val="20"/>
              </w:rPr>
              <w:t xml:space="preserve"> vai vakanta amata pienākumu pildīšanu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1B4DC99A" w14:textId="13DA95AD" w:rsidR="00411561" w:rsidRPr="00EE2187" w:rsidRDefault="00411561" w:rsidP="00CD4E1A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 xml:space="preserve">Līdz 50% no mēnešalgas </w:t>
            </w:r>
            <w:r w:rsidR="00CD4E1A" w:rsidRPr="00EE2187">
              <w:rPr>
                <w:rFonts w:ascii="Arial" w:hAnsi="Arial" w:cs="Arial"/>
                <w:sz w:val="20"/>
                <w:szCs w:val="20"/>
              </w:rPr>
              <w:t>ārstniecības personām</w:t>
            </w:r>
            <w:r w:rsidRPr="00EE2187">
              <w:rPr>
                <w:rFonts w:ascii="Arial" w:hAnsi="Arial" w:cs="Arial"/>
                <w:sz w:val="20"/>
                <w:szCs w:val="20"/>
              </w:rPr>
              <w:t>, līdz 30% no mēnešalgas pārējiem darbiniekiem.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23BDF15" w14:textId="257EBE4B" w:rsidR="00411561" w:rsidRPr="00EE2187" w:rsidRDefault="00411561" w:rsidP="00411561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VPIADAL 14.p.1.d.</w:t>
            </w:r>
            <w:r w:rsidR="00CD4E1A" w:rsidRPr="00EE218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DE9DCB5" w14:textId="78EC13AA" w:rsidR="00411561" w:rsidRPr="00EE2187" w:rsidRDefault="00CD4E1A" w:rsidP="00411561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Darba samaksas un sociālo garantiju nolikums</w:t>
            </w:r>
          </w:p>
        </w:tc>
      </w:tr>
      <w:tr w:rsidR="00411561" w:rsidRPr="00EE2187" w14:paraId="320EB7BF" w14:textId="77777777" w:rsidTr="009175EF">
        <w:tc>
          <w:tcPr>
            <w:tcW w:w="943" w:type="dxa"/>
            <w:shd w:val="clear" w:color="auto" w:fill="auto"/>
            <w:vAlign w:val="center"/>
          </w:tcPr>
          <w:p w14:paraId="2B4A9C33" w14:textId="6A2AEE3E" w:rsidR="00411561" w:rsidRPr="00EE2187" w:rsidRDefault="00AE4BC4" w:rsidP="00411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85721BF" w14:textId="407BF133" w:rsidR="00411561" w:rsidRPr="00EE2187" w:rsidRDefault="00411561" w:rsidP="00CD4E1A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 xml:space="preserve">Piemaksa par </w:t>
            </w:r>
            <w:r w:rsidR="00CD4E1A" w:rsidRPr="00EE2187">
              <w:rPr>
                <w:rFonts w:ascii="Arial" w:hAnsi="Arial" w:cs="Arial"/>
                <w:sz w:val="20"/>
                <w:szCs w:val="20"/>
              </w:rPr>
              <w:t>darba stāžu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71B698B1" w14:textId="3F2626D7" w:rsidR="00411561" w:rsidRPr="00EE2187" w:rsidRDefault="00411561" w:rsidP="00411561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 xml:space="preserve">5% </w:t>
            </w:r>
            <w:r w:rsidR="00435298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EE2187">
              <w:rPr>
                <w:rFonts w:ascii="Arial" w:hAnsi="Arial" w:cs="Arial"/>
                <w:sz w:val="20"/>
                <w:szCs w:val="20"/>
              </w:rPr>
              <w:t xml:space="preserve">mēnešalgas </w:t>
            </w:r>
            <w:r w:rsidR="00CD4E1A" w:rsidRPr="00EE2187">
              <w:rPr>
                <w:rFonts w:ascii="Arial" w:hAnsi="Arial" w:cs="Arial"/>
                <w:sz w:val="20"/>
                <w:szCs w:val="20"/>
              </w:rPr>
              <w:t xml:space="preserve">vai no stundas tarifa likmes </w:t>
            </w:r>
            <w:r w:rsidRPr="00EE2187">
              <w:rPr>
                <w:rFonts w:ascii="Arial" w:hAnsi="Arial" w:cs="Arial"/>
                <w:sz w:val="20"/>
                <w:szCs w:val="20"/>
              </w:rPr>
              <w:t>atbilstoši nostrādātajam laikam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C749554" w14:textId="3151BC1F" w:rsidR="00CD4E1A" w:rsidRPr="00EE2187" w:rsidRDefault="00CD4E1A" w:rsidP="00CD4E1A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MK 18.12.2018. noteikumi Nr.851 “Noteikumi par zemāko mēnešalgu un speciālo piemaksu veselības aprūpes jomā nodarbinātajiem’’;</w:t>
            </w:r>
          </w:p>
          <w:p w14:paraId="512C7844" w14:textId="4C9F2F51" w:rsidR="00411561" w:rsidRPr="00EE2187" w:rsidRDefault="00CD4E1A" w:rsidP="00411561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Darba samaksas un sociālo garantiju nolikums</w:t>
            </w:r>
          </w:p>
        </w:tc>
      </w:tr>
      <w:tr w:rsidR="00411561" w:rsidRPr="00EE2187" w14:paraId="39794388" w14:textId="77777777" w:rsidTr="009175EF">
        <w:tc>
          <w:tcPr>
            <w:tcW w:w="943" w:type="dxa"/>
            <w:shd w:val="clear" w:color="auto" w:fill="auto"/>
            <w:vAlign w:val="center"/>
          </w:tcPr>
          <w:p w14:paraId="79ABFB91" w14:textId="0C02B93D" w:rsidR="00411561" w:rsidRPr="00EE2187" w:rsidRDefault="00AE4BC4" w:rsidP="00411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5DEDA11" w14:textId="77777777" w:rsidR="00411561" w:rsidRPr="00792C6C" w:rsidRDefault="00411561" w:rsidP="00411561">
            <w:pPr>
              <w:rPr>
                <w:rFonts w:ascii="Arial" w:hAnsi="Arial" w:cs="Arial"/>
                <w:sz w:val="20"/>
                <w:szCs w:val="20"/>
              </w:rPr>
            </w:pPr>
            <w:r w:rsidRPr="00792C6C">
              <w:rPr>
                <w:rFonts w:ascii="Arial" w:hAnsi="Arial" w:cs="Arial"/>
                <w:sz w:val="20"/>
                <w:szCs w:val="20"/>
              </w:rPr>
              <w:t>Naudas balva sakarā ar Darbiniekam vai  Slimnīcai  svarīgu sasniegumu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6160A9B2" w14:textId="4F97079C" w:rsidR="00411561" w:rsidRPr="00EE2187" w:rsidRDefault="00E67C58" w:rsidP="00411561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100 -</w:t>
            </w:r>
            <w:r w:rsidR="00307743" w:rsidRPr="00EE2187">
              <w:rPr>
                <w:rFonts w:ascii="Arial" w:hAnsi="Arial" w:cs="Arial"/>
                <w:sz w:val="20"/>
                <w:szCs w:val="20"/>
              </w:rPr>
              <w:t xml:space="preserve"> 110 </w:t>
            </w:r>
            <w:proofErr w:type="spellStart"/>
            <w:r w:rsidR="00307743" w:rsidRPr="00EE2187">
              <w:rPr>
                <w:rFonts w:ascii="Arial" w:hAnsi="Arial" w:cs="Arial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03E91422" w14:textId="77777777" w:rsidR="00E67C58" w:rsidRPr="00EE2187" w:rsidRDefault="00411561" w:rsidP="00411561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VPIADAL 3.p.,4.d.,5.p.</w:t>
            </w:r>
            <w:r w:rsidR="00E67C58" w:rsidRPr="00EE218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2CC7A36" w14:textId="1FB6172C" w:rsidR="00411561" w:rsidRPr="00EE2187" w:rsidRDefault="00307743" w:rsidP="00411561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Darba samaksas un sociālo garantiju nolikums</w:t>
            </w:r>
          </w:p>
        </w:tc>
      </w:tr>
      <w:tr w:rsidR="00792C6C" w:rsidRPr="00EE2187" w14:paraId="0D7DBC2E" w14:textId="77777777" w:rsidTr="00792C6C">
        <w:tc>
          <w:tcPr>
            <w:tcW w:w="943" w:type="dxa"/>
            <w:shd w:val="clear" w:color="auto" w:fill="auto"/>
            <w:vAlign w:val="center"/>
          </w:tcPr>
          <w:p w14:paraId="1062F70E" w14:textId="0C3DB4F9" w:rsidR="00792C6C" w:rsidRPr="00EE2187" w:rsidRDefault="00792C6C" w:rsidP="00792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FAC9174" w14:textId="798E46DD" w:rsidR="00792C6C" w:rsidRPr="00792C6C" w:rsidRDefault="00792C6C" w:rsidP="00792C6C">
            <w:pPr>
              <w:rPr>
                <w:rFonts w:ascii="Arial" w:hAnsi="Arial" w:cs="Arial"/>
                <w:sz w:val="20"/>
                <w:szCs w:val="20"/>
              </w:rPr>
            </w:pPr>
            <w:r w:rsidRPr="00792C6C">
              <w:rPr>
                <w:rFonts w:ascii="Arial" w:hAnsi="Arial" w:cs="Arial"/>
                <w:sz w:val="20"/>
                <w:szCs w:val="20"/>
              </w:rPr>
              <w:t xml:space="preserve">Prēmija saskaņā </w:t>
            </w:r>
            <w:r w:rsidR="004C422E">
              <w:rPr>
                <w:rFonts w:ascii="Arial" w:hAnsi="Arial" w:cs="Arial"/>
                <w:sz w:val="20"/>
                <w:szCs w:val="20"/>
              </w:rPr>
              <w:t xml:space="preserve">ar </w:t>
            </w:r>
            <w:r w:rsidRPr="00792C6C">
              <w:rPr>
                <w:rFonts w:ascii="Arial" w:hAnsi="Arial" w:cs="Arial"/>
                <w:sz w:val="20"/>
                <w:szCs w:val="20"/>
              </w:rPr>
              <w:t>Darbinieku un Slimnīcas ikgadējo darba rezultātu novērtējumu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5A54DFE9" w14:textId="183D08B8" w:rsidR="00792C6C" w:rsidRPr="00EE2187" w:rsidRDefault="00792C6C" w:rsidP="00792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Līdz 40 % no mēnešalgas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9187610" w14:textId="346AA024" w:rsidR="004C422E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 xml:space="preserve">VPIADAL </w:t>
            </w:r>
            <w:r>
              <w:rPr>
                <w:rFonts w:ascii="Arial" w:hAnsi="Arial" w:cs="Arial"/>
                <w:sz w:val="20"/>
                <w:szCs w:val="20"/>
              </w:rPr>
              <w:t>16.p.,2.d.;</w:t>
            </w:r>
          </w:p>
          <w:p w14:paraId="051EE682" w14:textId="2A7614E3" w:rsidR="00792C6C" w:rsidRPr="00EE2187" w:rsidRDefault="00792C6C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Darba samaksas un sociālo garantiju nolikums</w:t>
            </w:r>
          </w:p>
        </w:tc>
      </w:tr>
    </w:tbl>
    <w:p w14:paraId="69D502EA" w14:textId="77777777" w:rsidR="00792C6C" w:rsidRDefault="00792C6C" w:rsidP="00792C6C">
      <w:pPr>
        <w:rPr>
          <w:rFonts w:ascii="Arial" w:hAnsi="Arial" w:cs="Arial"/>
          <w:b/>
          <w:sz w:val="20"/>
          <w:szCs w:val="20"/>
        </w:rPr>
      </w:pPr>
    </w:p>
    <w:p w14:paraId="0D1FFCFA" w14:textId="77777777" w:rsidR="004C422E" w:rsidRDefault="004C422E" w:rsidP="00792C6C">
      <w:pPr>
        <w:rPr>
          <w:rFonts w:ascii="Arial" w:hAnsi="Arial" w:cs="Arial"/>
          <w:b/>
          <w:sz w:val="20"/>
          <w:szCs w:val="20"/>
        </w:rPr>
      </w:pPr>
    </w:p>
    <w:p w14:paraId="4903BCB2" w14:textId="77777777" w:rsidR="00FB2A4E" w:rsidRDefault="00FB2A4E" w:rsidP="00E67C58">
      <w:pPr>
        <w:jc w:val="center"/>
        <w:rPr>
          <w:rFonts w:ascii="Arial" w:hAnsi="Arial" w:cs="Arial"/>
          <w:b/>
          <w:sz w:val="20"/>
          <w:szCs w:val="20"/>
        </w:rPr>
      </w:pPr>
    </w:p>
    <w:p w14:paraId="2F6AC2C5" w14:textId="77777777" w:rsidR="00FB2A4E" w:rsidRDefault="00FB2A4E" w:rsidP="00E67C58">
      <w:pPr>
        <w:jc w:val="center"/>
        <w:rPr>
          <w:rFonts w:ascii="Arial" w:hAnsi="Arial" w:cs="Arial"/>
          <w:b/>
          <w:sz w:val="20"/>
          <w:szCs w:val="20"/>
        </w:rPr>
      </w:pPr>
    </w:p>
    <w:p w14:paraId="2DBECBB2" w14:textId="77777777" w:rsidR="00FB2A4E" w:rsidRDefault="00FB2A4E" w:rsidP="00E67C58">
      <w:pPr>
        <w:jc w:val="center"/>
        <w:rPr>
          <w:rFonts w:ascii="Arial" w:hAnsi="Arial" w:cs="Arial"/>
          <w:b/>
          <w:sz w:val="20"/>
          <w:szCs w:val="20"/>
        </w:rPr>
      </w:pPr>
    </w:p>
    <w:p w14:paraId="0B993420" w14:textId="77777777" w:rsidR="00FB2A4E" w:rsidRDefault="00FB2A4E" w:rsidP="00E67C58">
      <w:pPr>
        <w:jc w:val="center"/>
        <w:rPr>
          <w:rFonts w:ascii="Arial" w:hAnsi="Arial" w:cs="Arial"/>
          <w:b/>
          <w:sz w:val="20"/>
          <w:szCs w:val="20"/>
        </w:rPr>
      </w:pPr>
    </w:p>
    <w:p w14:paraId="08694EA2" w14:textId="2B088227" w:rsidR="00411561" w:rsidRPr="00EE2187" w:rsidRDefault="00411561" w:rsidP="00E67C58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EE2187">
        <w:rPr>
          <w:rFonts w:ascii="Arial" w:hAnsi="Arial" w:cs="Arial"/>
          <w:b/>
          <w:sz w:val="20"/>
          <w:szCs w:val="20"/>
        </w:rPr>
        <w:lastRenderedPageBreak/>
        <w:t>Informācija par sociālajām garantijām</w:t>
      </w:r>
      <w:r w:rsidR="001A0189" w:rsidRPr="00EE2187">
        <w:rPr>
          <w:rFonts w:ascii="Arial" w:hAnsi="Arial" w:cs="Arial"/>
          <w:b/>
          <w:sz w:val="20"/>
          <w:szCs w:val="20"/>
        </w:rPr>
        <w:t xml:space="preserve"> </w:t>
      </w:r>
      <w:r w:rsidR="001A0189" w:rsidRPr="00EE2187">
        <w:rPr>
          <w:rFonts w:ascii="Arial" w:hAnsi="Arial" w:cs="Arial"/>
          <w:b/>
          <w:i/>
          <w:sz w:val="20"/>
          <w:szCs w:val="20"/>
        </w:rPr>
        <w:t>VSIA ‘’Piejūras slimnīca’’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940"/>
        <w:gridCol w:w="2835"/>
        <w:gridCol w:w="2693"/>
      </w:tblGrid>
      <w:tr w:rsidR="009175EF" w:rsidRPr="00EE2187" w14:paraId="4C880C89" w14:textId="77777777" w:rsidTr="009175EF">
        <w:tc>
          <w:tcPr>
            <w:tcW w:w="883" w:type="dxa"/>
            <w:shd w:val="clear" w:color="auto" w:fill="auto"/>
            <w:vAlign w:val="center"/>
          </w:tcPr>
          <w:p w14:paraId="4AFA453D" w14:textId="77777777" w:rsidR="009175EF" w:rsidRPr="009175EF" w:rsidRDefault="009175EF" w:rsidP="009175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9175EF">
              <w:rPr>
                <w:rFonts w:ascii="Arial" w:hAnsi="Arial" w:cs="Arial"/>
                <w:b/>
                <w:i/>
                <w:sz w:val="20"/>
                <w:szCs w:val="20"/>
              </w:rPr>
              <w:t>Nr.p.k</w:t>
            </w:r>
            <w:proofErr w:type="spellEnd"/>
            <w:r w:rsidRPr="009175EF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E3F0B53" w14:textId="02CB5608" w:rsidR="009175EF" w:rsidRPr="009175EF" w:rsidRDefault="009175EF" w:rsidP="009175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75EF">
              <w:rPr>
                <w:b/>
                <w:i/>
              </w:rPr>
              <w:t>Sociālās garantijas veids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A26B02" w14:textId="02180E03" w:rsidR="009175EF" w:rsidRPr="009175EF" w:rsidRDefault="009175EF" w:rsidP="009175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75EF">
              <w:rPr>
                <w:b/>
                <w:i/>
              </w:rPr>
              <w:t>Sociālās garantijas apmērs (</w:t>
            </w:r>
            <w:proofErr w:type="spellStart"/>
            <w:r w:rsidRPr="009175EF">
              <w:rPr>
                <w:b/>
                <w:i/>
                <w:iCs/>
              </w:rPr>
              <w:t>euro</w:t>
            </w:r>
            <w:proofErr w:type="spellEnd"/>
            <w:r w:rsidR="00D93388">
              <w:rPr>
                <w:b/>
                <w:i/>
              </w:rPr>
              <w:t xml:space="preserve">, </w:t>
            </w:r>
            <w:r w:rsidRPr="009175EF">
              <w:rPr>
                <w:b/>
                <w:i/>
              </w:rPr>
              <w:t>%</w:t>
            </w:r>
            <w:r w:rsidR="00D93388">
              <w:rPr>
                <w:b/>
                <w:i/>
              </w:rPr>
              <w:t xml:space="preserve"> vai kritērijs</w:t>
            </w:r>
            <w:r w:rsidRPr="009175EF">
              <w:rPr>
                <w:b/>
                <w:i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F00F4F" w14:textId="472653B6" w:rsidR="009175EF" w:rsidRPr="009175EF" w:rsidRDefault="009175EF" w:rsidP="009175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75EF">
              <w:rPr>
                <w:b/>
                <w:i/>
              </w:rPr>
              <w:t>Piešķiršanas pamatojums vai kritēriji</w:t>
            </w:r>
          </w:p>
        </w:tc>
      </w:tr>
      <w:tr w:rsidR="006F035B" w:rsidRPr="00EE2187" w14:paraId="4E2333C1" w14:textId="77777777" w:rsidTr="00D93388">
        <w:trPr>
          <w:trHeight w:val="850"/>
        </w:trPr>
        <w:tc>
          <w:tcPr>
            <w:tcW w:w="883" w:type="dxa"/>
            <w:shd w:val="clear" w:color="auto" w:fill="auto"/>
            <w:vAlign w:val="center"/>
          </w:tcPr>
          <w:p w14:paraId="51F37725" w14:textId="5D7C949E" w:rsidR="006F035B" w:rsidRPr="00EE2187" w:rsidRDefault="00AE4BC4" w:rsidP="006F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42EB484" w14:textId="564FF013" w:rsidR="006F035B" w:rsidRPr="00EE2187" w:rsidRDefault="006F035B" w:rsidP="00AE4BC4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Ikgadējais atvaļinājums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CFD8EA" w14:textId="71E89390" w:rsidR="006F035B" w:rsidRPr="00EE2187" w:rsidRDefault="00D93388" w:rsidP="00435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kalendāra nedēļas, </w:t>
            </w:r>
            <w:r w:rsidRPr="002725E1">
              <w:rPr>
                <w:rFonts w:ascii="Arial" w:hAnsi="Arial" w:cs="Arial"/>
                <w:sz w:val="18"/>
                <w:szCs w:val="18"/>
              </w:rPr>
              <w:t>neskaitot svētku dienas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C13BE2" w14:textId="58AD1666" w:rsidR="006F035B" w:rsidRPr="00EE2187" w:rsidRDefault="006F035B" w:rsidP="00D93388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 xml:space="preserve">Darba likuma </w:t>
            </w:r>
            <w:r w:rsidR="00BC0946" w:rsidRPr="00EE2187">
              <w:rPr>
                <w:rFonts w:ascii="Arial" w:hAnsi="Arial" w:cs="Arial"/>
                <w:sz w:val="20"/>
                <w:szCs w:val="20"/>
              </w:rPr>
              <w:t>149.p.</w:t>
            </w:r>
          </w:p>
        </w:tc>
      </w:tr>
      <w:tr w:rsidR="00411561" w:rsidRPr="00EE2187" w14:paraId="7F464E54" w14:textId="77777777" w:rsidTr="00D93388">
        <w:tc>
          <w:tcPr>
            <w:tcW w:w="883" w:type="dxa"/>
            <w:shd w:val="clear" w:color="auto" w:fill="auto"/>
            <w:vAlign w:val="center"/>
          </w:tcPr>
          <w:p w14:paraId="1A55BE83" w14:textId="1AD9813F" w:rsidR="00411561" w:rsidRPr="00EE2187" w:rsidRDefault="00AE4BC4" w:rsidP="001A0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0" w:type="dxa"/>
            <w:shd w:val="clear" w:color="auto" w:fill="auto"/>
          </w:tcPr>
          <w:p w14:paraId="667A59CA" w14:textId="082733DB" w:rsidR="00411561" w:rsidRPr="00EE2187" w:rsidRDefault="00411561" w:rsidP="00D93388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 xml:space="preserve">Papildatvaļinājums darbiniekam, </w:t>
            </w:r>
            <w:r w:rsidR="00AE4BC4" w:rsidRPr="00EE2187">
              <w:rPr>
                <w:rFonts w:ascii="Arial" w:hAnsi="Arial" w:cs="Arial"/>
                <w:sz w:val="20"/>
                <w:szCs w:val="20"/>
              </w:rPr>
              <w:t>kura aprūpē ir trīs vai vairāki bērni vecumā līdz 16 gadiem vai bērns ar invaliditāti līdz 18 gadu vecumam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D38F0B" w14:textId="2133A1E6" w:rsidR="00411561" w:rsidRPr="00EE2187" w:rsidRDefault="00D93388" w:rsidP="009175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3 darba dienas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239215" w14:textId="2CC1B6A2" w:rsidR="00411561" w:rsidRPr="00EE2187" w:rsidRDefault="00411561" w:rsidP="00D93388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D</w:t>
            </w:r>
            <w:r w:rsidR="00AE4BC4" w:rsidRPr="00EE2187">
              <w:rPr>
                <w:rFonts w:ascii="Arial" w:hAnsi="Arial" w:cs="Arial"/>
                <w:sz w:val="20"/>
                <w:szCs w:val="20"/>
              </w:rPr>
              <w:t xml:space="preserve">arba likuma </w:t>
            </w:r>
            <w:r w:rsidRPr="00EE2187">
              <w:rPr>
                <w:rFonts w:ascii="Arial" w:hAnsi="Arial" w:cs="Arial"/>
                <w:sz w:val="20"/>
                <w:szCs w:val="20"/>
              </w:rPr>
              <w:t>151.p.1. d.</w:t>
            </w:r>
          </w:p>
          <w:p w14:paraId="16CE314E" w14:textId="77777777" w:rsidR="00411561" w:rsidRPr="00EE2187" w:rsidRDefault="00411561" w:rsidP="00D933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779" w:rsidRPr="00E64779" w14:paraId="31E2822C" w14:textId="77777777" w:rsidTr="00D93388">
        <w:tc>
          <w:tcPr>
            <w:tcW w:w="883" w:type="dxa"/>
            <w:shd w:val="clear" w:color="auto" w:fill="auto"/>
            <w:vAlign w:val="center"/>
          </w:tcPr>
          <w:p w14:paraId="4737FA48" w14:textId="56804B37" w:rsidR="00411561" w:rsidRPr="00E64779" w:rsidRDefault="008E5FBD" w:rsidP="001A0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989691B" w14:textId="20E39070" w:rsidR="00411561" w:rsidRPr="00E64779" w:rsidRDefault="00411561" w:rsidP="00D93388">
            <w:pPr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 xml:space="preserve">Papildatvaļinājums darbiniekam, kuram ir 1 vai 2 bērni vecumā līdz 14 gadiem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921F8E" w14:textId="1D26CB27" w:rsidR="00411561" w:rsidRPr="00E64779" w:rsidRDefault="00D93388" w:rsidP="00E64779">
            <w:pPr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1 darba diena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4C4924" w14:textId="77777777" w:rsidR="00D93388" w:rsidRDefault="00D93388" w:rsidP="00D933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6896A" w14:textId="360A1482" w:rsidR="00411561" w:rsidRPr="00E64779" w:rsidRDefault="00D93388" w:rsidP="00D93388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Darba likuma 151.p.1. d.</w:t>
            </w:r>
          </w:p>
        </w:tc>
      </w:tr>
      <w:tr w:rsidR="00E64779" w:rsidRPr="00E64779" w14:paraId="7E9E8EBB" w14:textId="77777777" w:rsidTr="009175EF">
        <w:tc>
          <w:tcPr>
            <w:tcW w:w="883" w:type="dxa"/>
            <w:shd w:val="clear" w:color="auto" w:fill="auto"/>
            <w:vAlign w:val="center"/>
          </w:tcPr>
          <w:p w14:paraId="59A8A394" w14:textId="12D26908" w:rsidR="00411561" w:rsidRPr="00E64779" w:rsidRDefault="008E5FBD" w:rsidP="001A0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5985D8D" w14:textId="6759D35D" w:rsidR="00411561" w:rsidRPr="00E64779" w:rsidRDefault="006F035B" w:rsidP="00D93388">
            <w:pPr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bCs/>
                <w:iCs/>
                <w:sz w:val="20"/>
                <w:szCs w:val="20"/>
              </w:rPr>
              <w:t>Papildatvaļinājums</w:t>
            </w:r>
            <w:r w:rsidRPr="00E6477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E64779">
              <w:rPr>
                <w:rFonts w:ascii="Arial" w:hAnsi="Arial" w:cs="Arial"/>
                <w:sz w:val="20"/>
                <w:szCs w:val="20"/>
              </w:rPr>
              <w:t>darbiniekiem, kuru darbs saskaņā ar darba vides risku novērtējumu ir saistīts ar īpašu risku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49BC92" w14:textId="53E91A6E" w:rsidR="00411561" w:rsidRPr="00E64779" w:rsidRDefault="00D93388" w:rsidP="00E64779">
            <w:pPr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līdz 5 darba dienām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3F26FD" w14:textId="77777777" w:rsidR="00D93388" w:rsidRDefault="00D93388" w:rsidP="00470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Darba likuma 151.p.1. d.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2EDF060" w14:textId="4987AE86" w:rsidR="00411561" w:rsidRPr="00E64779" w:rsidRDefault="00470B0A" w:rsidP="00470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Slimnīcas Darba koplīgums</w:t>
            </w:r>
          </w:p>
          <w:p w14:paraId="7D2B3BB5" w14:textId="77777777" w:rsidR="00411561" w:rsidRPr="00E64779" w:rsidRDefault="00411561" w:rsidP="00470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577" w:rsidRPr="00E64779" w14:paraId="139C75F3" w14:textId="77777777" w:rsidTr="009175EF">
        <w:tc>
          <w:tcPr>
            <w:tcW w:w="883" w:type="dxa"/>
            <w:shd w:val="clear" w:color="auto" w:fill="auto"/>
            <w:vAlign w:val="center"/>
          </w:tcPr>
          <w:p w14:paraId="3BB5BE10" w14:textId="2E8F97CE" w:rsidR="00921577" w:rsidRPr="00E64779" w:rsidRDefault="00921577" w:rsidP="00921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64947E6" w14:textId="58B8EF46" w:rsidR="00921577" w:rsidRPr="00E64779" w:rsidRDefault="00921577" w:rsidP="0092157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 xml:space="preserve">Mācību atvaļinājums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582577" w14:textId="49C03848" w:rsidR="00921577" w:rsidRPr="00E64779" w:rsidRDefault="00921577" w:rsidP="00921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E64779">
              <w:rPr>
                <w:rFonts w:ascii="Arial" w:hAnsi="Arial" w:cs="Arial"/>
                <w:sz w:val="20"/>
                <w:szCs w:val="20"/>
              </w:rPr>
              <w:t>īdz 20 darba dienām kalendārā  gada laikā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3BF28D" w14:textId="77777777" w:rsidR="00921577" w:rsidRPr="00E64779" w:rsidRDefault="00921577" w:rsidP="00921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VPIADAL 44.p.1.d.;</w:t>
            </w:r>
          </w:p>
          <w:p w14:paraId="44A1F0B7" w14:textId="0CD5079B" w:rsidR="00921577" w:rsidRPr="00EE2187" w:rsidRDefault="00921577" w:rsidP="00921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Slimnīcas Darba koplīgums</w:t>
            </w:r>
          </w:p>
        </w:tc>
      </w:tr>
      <w:tr w:rsidR="00921577" w:rsidRPr="00E64779" w14:paraId="655C4E5C" w14:textId="77777777" w:rsidTr="009175EF">
        <w:tc>
          <w:tcPr>
            <w:tcW w:w="883" w:type="dxa"/>
            <w:shd w:val="clear" w:color="auto" w:fill="auto"/>
            <w:vAlign w:val="center"/>
          </w:tcPr>
          <w:p w14:paraId="23D69625" w14:textId="7F5B05AE" w:rsidR="00921577" w:rsidRPr="00E64779" w:rsidRDefault="00921577" w:rsidP="00921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A4AC6CE" w14:textId="7A08C631" w:rsidR="00921577" w:rsidRPr="00E64779" w:rsidRDefault="00921577" w:rsidP="00921577">
            <w:pPr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Vienreizējs pabalsts darbiniekam</w:t>
            </w:r>
            <w:r>
              <w:rPr>
                <w:rFonts w:ascii="Arial" w:hAnsi="Arial" w:cs="Arial"/>
                <w:sz w:val="20"/>
                <w:szCs w:val="20"/>
              </w:rPr>
              <w:t xml:space="preserve"> viņa </w:t>
            </w:r>
            <w:r w:rsidRPr="00E64779">
              <w:rPr>
                <w:rFonts w:ascii="Arial" w:hAnsi="Arial" w:cs="Arial"/>
                <w:sz w:val="20"/>
                <w:szCs w:val="20"/>
              </w:rPr>
              <w:t>laulātā, bērna vai vecāku nāves gadījumā.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B9C3F9" w14:textId="376910C3" w:rsidR="00921577" w:rsidRPr="00E64779" w:rsidRDefault="00921577" w:rsidP="00921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</w:t>
            </w:r>
            <w:r w:rsidRPr="00E647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4779">
              <w:rPr>
                <w:rFonts w:ascii="Arial" w:hAnsi="Arial" w:cs="Arial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6BB6F831" w14:textId="5F382C80" w:rsidR="00921577" w:rsidRPr="00E64779" w:rsidRDefault="00921577" w:rsidP="00921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Slimnīcas Darba koplīgums</w:t>
            </w:r>
          </w:p>
        </w:tc>
      </w:tr>
      <w:tr w:rsidR="00921577" w:rsidRPr="00E64779" w14:paraId="2A40E253" w14:textId="77777777" w:rsidTr="009175EF">
        <w:trPr>
          <w:trHeight w:val="1086"/>
        </w:trPr>
        <w:tc>
          <w:tcPr>
            <w:tcW w:w="883" w:type="dxa"/>
            <w:shd w:val="clear" w:color="auto" w:fill="auto"/>
            <w:vAlign w:val="center"/>
          </w:tcPr>
          <w:p w14:paraId="21370241" w14:textId="61F5D8B9" w:rsidR="00921577" w:rsidRPr="00E64779" w:rsidRDefault="00921577" w:rsidP="00921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65E417E" w14:textId="32EE2F59" w:rsidR="00921577" w:rsidRPr="00E64779" w:rsidRDefault="00921577" w:rsidP="00921577">
            <w:pPr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Pabalsts darbinieka nāves gadījumā ģimenes loceklim vai personai, kura uzņēmusies darbinieka apbedīšanu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035C5B" w14:textId="35BB1699" w:rsidR="00921577" w:rsidRPr="00E64779" w:rsidRDefault="00921577" w:rsidP="00921577">
            <w:pPr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 xml:space="preserve">50 % apmērā no mēnešalgas, bet ne mazāk kā minimālās mēnešalgas apmērā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C748CE" w14:textId="0910053E" w:rsidR="00921577" w:rsidRPr="00E64779" w:rsidRDefault="00921577" w:rsidP="00921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Darba samaksas un sociālo garantiju nolikums</w:t>
            </w:r>
          </w:p>
        </w:tc>
      </w:tr>
      <w:tr w:rsidR="00921577" w:rsidRPr="00E64779" w14:paraId="2C61EC7C" w14:textId="77777777" w:rsidTr="009175EF">
        <w:trPr>
          <w:trHeight w:val="690"/>
        </w:trPr>
        <w:tc>
          <w:tcPr>
            <w:tcW w:w="883" w:type="dxa"/>
            <w:shd w:val="clear" w:color="auto" w:fill="auto"/>
            <w:vAlign w:val="center"/>
          </w:tcPr>
          <w:p w14:paraId="16375BAD" w14:textId="2F881C6E" w:rsidR="00921577" w:rsidRPr="00E64779" w:rsidRDefault="00921577" w:rsidP="00921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4C4C74C" w14:textId="6B295078" w:rsidR="00921577" w:rsidRPr="00E64779" w:rsidRDefault="00921577" w:rsidP="00921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Apmaksāta </w:t>
            </w:r>
            <w:r w:rsidRPr="00E64779">
              <w:rPr>
                <w:rFonts w:ascii="Arial" w:hAnsi="Arial" w:cs="Arial"/>
                <w:sz w:val="20"/>
                <w:szCs w:val="20"/>
              </w:rPr>
              <w:t xml:space="preserve"> brīvdiena, </w:t>
            </w:r>
            <w:r>
              <w:rPr>
                <w:rFonts w:ascii="Arial" w:hAnsi="Arial" w:cs="Arial"/>
                <w:sz w:val="20"/>
                <w:szCs w:val="20"/>
              </w:rPr>
              <w:t xml:space="preserve">darbinieka </w:t>
            </w:r>
            <w:r w:rsidRPr="00E64779">
              <w:rPr>
                <w:rFonts w:ascii="Arial" w:hAnsi="Arial" w:cs="Arial"/>
                <w:sz w:val="20"/>
                <w:szCs w:val="20"/>
              </w:rPr>
              <w:t>bērnam uzsākot skolas gaitas 1.-4.klasē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1EAB70" w14:textId="37836040" w:rsidR="00921577" w:rsidRPr="00E64779" w:rsidRDefault="00921577" w:rsidP="00921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darba diena</w:t>
            </w:r>
          </w:p>
        </w:tc>
        <w:tc>
          <w:tcPr>
            <w:tcW w:w="2693" w:type="dxa"/>
            <w:shd w:val="clear" w:color="auto" w:fill="auto"/>
          </w:tcPr>
          <w:p w14:paraId="6FA3D90D" w14:textId="66695457" w:rsidR="00921577" w:rsidRPr="00E64779" w:rsidRDefault="00921577" w:rsidP="00921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VPIADAL 3.p.4.d.2.p.;</w:t>
            </w:r>
          </w:p>
          <w:p w14:paraId="7BCAC12E" w14:textId="52A2B10E" w:rsidR="00921577" w:rsidRPr="00E64779" w:rsidRDefault="00921577" w:rsidP="00921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Slimnīcas Darba koplīgums</w:t>
            </w:r>
          </w:p>
        </w:tc>
      </w:tr>
      <w:tr w:rsidR="00921577" w:rsidRPr="00E64779" w14:paraId="60BCEED4" w14:textId="77777777" w:rsidTr="009175EF">
        <w:tc>
          <w:tcPr>
            <w:tcW w:w="883" w:type="dxa"/>
            <w:shd w:val="clear" w:color="auto" w:fill="auto"/>
            <w:vAlign w:val="center"/>
          </w:tcPr>
          <w:p w14:paraId="43BA24BE" w14:textId="13B77F08" w:rsidR="00921577" w:rsidRPr="00E64779" w:rsidRDefault="00921577" w:rsidP="00921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72062BE" w14:textId="2B010CFF" w:rsidR="00921577" w:rsidRPr="00E64779" w:rsidRDefault="00921577" w:rsidP="00921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Apmaksātas </w:t>
            </w:r>
            <w:r w:rsidRPr="00E64779">
              <w:rPr>
                <w:rFonts w:ascii="Arial" w:hAnsi="Arial" w:cs="Arial"/>
                <w:sz w:val="20"/>
                <w:szCs w:val="20"/>
              </w:rPr>
              <w:t xml:space="preserve">brīvdienas </w:t>
            </w:r>
            <w:r>
              <w:rPr>
                <w:rFonts w:ascii="Arial" w:hAnsi="Arial" w:cs="Arial"/>
                <w:sz w:val="20"/>
                <w:szCs w:val="20"/>
              </w:rPr>
              <w:t xml:space="preserve">saistībā </w:t>
            </w:r>
            <w:r w:rsidRPr="00E64779">
              <w:rPr>
                <w:rFonts w:ascii="Arial" w:hAnsi="Arial" w:cs="Arial"/>
                <w:sz w:val="20"/>
                <w:szCs w:val="20"/>
              </w:rPr>
              <w:t xml:space="preserve"> ar </w:t>
            </w:r>
            <w:r>
              <w:rPr>
                <w:rFonts w:ascii="Arial" w:hAnsi="Arial" w:cs="Arial"/>
                <w:sz w:val="20"/>
                <w:szCs w:val="20"/>
              </w:rPr>
              <w:t xml:space="preserve">darbinieka </w:t>
            </w:r>
            <w:r w:rsidRPr="00E64779">
              <w:rPr>
                <w:rFonts w:ascii="Arial" w:hAnsi="Arial" w:cs="Arial"/>
                <w:sz w:val="20"/>
                <w:szCs w:val="20"/>
              </w:rPr>
              <w:t>stāšanos laulībā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78E513" w14:textId="687E2A4D" w:rsidR="00921577" w:rsidRPr="00E64779" w:rsidRDefault="00921577" w:rsidP="00921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darba dienas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F8B969" w14:textId="71D5680B" w:rsidR="00921577" w:rsidRPr="00E64779" w:rsidRDefault="00921577" w:rsidP="00921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VPIADAL 3.p.4.d.3.p.;</w:t>
            </w:r>
          </w:p>
          <w:p w14:paraId="48EDAAC4" w14:textId="24212722" w:rsidR="00921577" w:rsidRPr="00E64779" w:rsidRDefault="00921577" w:rsidP="00921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Slimnīcas Darba koplīgums</w:t>
            </w:r>
          </w:p>
        </w:tc>
      </w:tr>
      <w:tr w:rsidR="00921577" w:rsidRPr="00E64779" w14:paraId="7CC12324" w14:textId="77777777" w:rsidTr="009175EF">
        <w:tc>
          <w:tcPr>
            <w:tcW w:w="883" w:type="dxa"/>
            <w:shd w:val="clear" w:color="auto" w:fill="auto"/>
            <w:vAlign w:val="center"/>
          </w:tcPr>
          <w:p w14:paraId="4B231BBF" w14:textId="01910BEF" w:rsidR="00921577" w:rsidRPr="00E64779" w:rsidRDefault="00921577" w:rsidP="00921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CEC5B56" w14:textId="45B216DE" w:rsidR="00921577" w:rsidRPr="00E64779" w:rsidRDefault="00921577" w:rsidP="00921577">
            <w:pPr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Apmaksātas</w:t>
            </w:r>
            <w:r>
              <w:rPr>
                <w:rFonts w:ascii="Arial" w:hAnsi="Arial" w:cs="Arial"/>
                <w:sz w:val="20"/>
                <w:szCs w:val="20"/>
              </w:rPr>
              <w:t xml:space="preserve"> brīvdienas darbiniekam saistībā ar </w:t>
            </w:r>
            <w:r w:rsidRPr="00E64779">
              <w:rPr>
                <w:rFonts w:ascii="Arial" w:hAnsi="Arial" w:cs="Arial"/>
                <w:sz w:val="20"/>
                <w:szCs w:val="20"/>
              </w:rPr>
              <w:t xml:space="preserve"> ģimenes locekļa nāvi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78A9C4" w14:textId="2AAC39CA" w:rsidR="00921577" w:rsidRPr="00E64779" w:rsidRDefault="00921577" w:rsidP="00921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darba dienas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09D871" w14:textId="26E70777" w:rsidR="00921577" w:rsidRPr="00E64779" w:rsidRDefault="00921577" w:rsidP="00921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Slimnīcas Darba koplīgums</w:t>
            </w:r>
          </w:p>
        </w:tc>
      </w:tr>
      <w:tr w:rsidR="00921577" w:rsidRPr="00E64779" w14:paraId="2CAA2164" w14:textId="77777777" w:rsidTr="009175EF">
        <w:tc>
          <w:tcPr>
            <w:tcW w:w="883" w:type="dxa"/>
            <w:shd w:val="clear" w:color="auto" w:fill="auto"/>
            <w:vAlign w:val="center"/>
          </w:tcPr>
          <w:p w14:paraId="1B50E019" w14:textId="348381E1" w:rsidR="00921577" w:rsidRPr="00E64779" w:rsidRDefault="00921577" w:rsidP="00921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8B1EDC3" w14:textId="4A9092E1" w:rsidR="00921577" w:rsidRPr="00E64779" w:rsidRDefault="00921577" w:rsidP="00921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Atmaksāti redzes korekcijas līdzekļu (briļļu vai lēcu)</w:t>
            </w:r>
            <w:r w:rsidRPr="00E64779">
              <w:rPr>
                <w:rFonts w:ascii="Arial" w:hAnsi="Arial" w:cs="Arial"/>
                <w:sz w:val="20"/>
                <w:szCs w:val="20"/>
              </w:rPr>
              <w:t xml:space="preserve"> iegādes izdevumi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FAFAAD" w14:textId="172836BF" w:rsidR="00921577" w:rsidRPr="00E64779" w:rsidRDefault="00921577" w:rsidP="00921577">
            <w:pPr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 xml:space="preserve">Līdz 120.00 </w:t>
            </w:r>
            <w:proofErr w:type="spellStart"/>
            <w:r w:rsidRPr="00E64779">
              <w:rPr>
                <w:rFonts w:ascii="Arial" w:hAnsi="Arial" w:cs="Arial"/>
                <w:sz w:val="20"/>
                <w:szCs w:val="20"/>
              </w:rPr>
              <w:t>euro</w:t>
            </w:r>
            <w:proofErr w:type="spellEnd"/>
            <w:r w:rsidRPr="00E64779">
              <w:rPr>
                <w:rFonts w:ascii="Arial" w:hAnsi="Arial" w:cs="Arial"/>
                <w:sz w:val="20"/>
                <w:szCs w:val="20"/>
              </w:rPr>
              <w:t xml:space="preserve"> vienu reizi divos gados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6F9877" w14:textId="078F1513" w:rsidR="00921577" w:rsidRPr="00E64779" w:rsidRDefault="00921577" w:rsidP="00921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MK 06.08.2002. noteikumi Nr.343 “Darba aizsardzības prasības, strādājot ar displeju” 12.p.</w:t>
            </w:r>
          </w:p>
          <w:p w14:paraId="5B38C9FF" w14:textId="342DE1B2" w:rsidR="00921577" w:rsidRPr="00E64779" w:rsidRDefault="00921577" w:rsidP="00921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Slimnīcas Darba koplīgums</w:t>
            </w:r>
          </w:p>
        </w:tc>
      </w:tr>
      <w:tr w:rsidR="00D12BFF" w:rsidRPr="00E64779" w14:paraId="0C2799CC" w14:textId="77777777" w:rsidTr="00C443A4">
        <w:tc>
          <w:tcPr>
            <w:tcW w:w="883" w:type="dxa"/>
            <w:shd w:val="clear" w:color="auto" w:fill="auto"/>
            <w:vAlign w:val="center"/>
          </w:tcPr>
          <w:p w14:paraId="15CFC66F" w14:textId="341A551B" w:rsidR="00D12BFF" w:rsidRPr="00E64779" w:rsidRDefault="00921577" w:rsidP="00D12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EFC4047" w14:textId="77777777" w:rsidR="00D12BFF" w:rsidRPr="00E64779" w:rsidRDefault="00D12BFF" w:rsidP="00D12BFF">
            <w:pPr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Darbinieku veselības apdrošināšana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3AC73A" w14:textId="77777777" w:rsidR="00D12BFF" w:rsidRPr="00E64779" w:rsidRDefault="00D12BFF" w:rsidP="00D12BFF">
            <w:pPr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Esošo finanšu līdzekļu ietvaros un normatīvajos aktos noteiktajā kārtībā</w:t>
            </w:r>
          </w:p>
        </w:tc>
        <w:tc>
          <w:tcPr>
            <w:tcW w:w="2693" w:type="dxa"/>
            <w:shd w:val="clear" w:color="auto" w:fill="auto"/>
          </w:tcPr>
          <w:p w14:paraId="7FF9B0F7" w14:textId="760D78D4" w:rsidR="00D12BFF" w:rsidRPr="00E64779" w:rsidRDefault="00D12BFF" w:rsidP="00D12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VPIADAL 37.p.1.d.;</w:t>
            </w:r>
          </w:p>
          <w:p w14:paraId="2906FD13" w14:textId="466F3AC1" w:rsidR="00D12BFF" w:rsidRPr="00E64779" w:rsidRDefault="00D12BFF" w:rsidP="00D12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Slimnīcas Darba koplīgums</w:t>
            </w:r>
          </w:p>
        </w:tc>
      </w:tr>
    </w:tbl>
    <w:p w14:paraId="6643DD0E" w14:textId="77777777" w:rsidR="00411561" w:rsidRPr="00E64779" w:rsidRDefault="00411561" w:rsidP="00C443A4">
      <w:pPr>
        <w:rPr>
          <w:rFonts w:ascii="Times New Roman" w:hAnsi="Times New Roman"/>
          <w:b/>
        </w:rPr>
      </w:pPr>
    </w:p>
    <w:sectPr w:rsidR="00411561" w:rsidRPr="00E64779" w:rsidSect="009175EF">
      <w:headerReference w:type="default" r:id="rId7"/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D1F2F" w14:textId="77777777" w:rsidR="00795A43" w:rsidRDefault="00795A43" w:rsidP="005509D7">
      <w:pPr>
        <w:spacing w:after="0" w:line="240" w:lineRule="auto"/>
      </w:pPr>
      <w:r>
        <w:separator/>
      </w:r>
    </w:p>
  </w:endnote>
  <w:endnote w:type="continuationSeparator" w:id="0">
    <w:p w14:paraId="4660B9A6" w14:textId="77777777" w:rsidR="00795A43" w:rsidRDefault="00795A43" w:rsidP="0055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CA2A8" w14:textId="77777777" w:rsidR="00795A43" w:rsidRDefault="00795A43" w:rsidP="005509D7">
      <w:pPr>
        <w:spacing w:after="0" w:line="240" w:lineRule="auto"/>
      </w:pPr>
      <w:r>
        <w:separator/>
      </w:r>
    </w:p>
  </w:footnote>
  <w:footnote w:type="continuationSeparator" w:id="0">
    <w:p w14:paraId="5E72C0E5" w14:textId="77777777" w:rsidR="00795A43" w:rsidRDefault="00795A43" w:rsidP="00550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22F49" w14:textId="5BB899D1" w:rsidR="005458F1" w:rsidRDefault="005458F1">
    <w:pPr>
      <w:pStyle w:val="Header"/>
    </w:pPr>
  </w:p>
  <w:p w14:paraId="53F1C4CF" w14:textId="77777777" w:rsidR="005458F1" w:rsidRDefault="00545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0195"/>
    <w:multiLevelType w:val="hybridMultilevel"/>
    <w:tmpl w:val="F252F3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91965"/>
    <w:multiLevelType w:val="hybridMultilevel"/>
    <w:tmpl w:val="C3006B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865E5"/>
    <w:multiLevelType w:val="multilevel"/>
    <w:tmpl w:val="EBCEF4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 w15:restartNumberingAfterBreak="0">
    <w:nsid w:val="612921D4"/>
    <w:multiLevelType w:val="hybridMultilevel"/>
    <w:tmpl w:val="D1B2335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A6A53"/>
    <w:multiLevelType w:val="multilevel"/>
    <w:tmpl w:val="E4AC4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Theme="minorHAnsi" w:hAnsi="Arial" w:cs="Arial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8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FD"/>
    <w:rsid w:val="00044066"/>
    <w:rsid w:val="0006100C"/>
    <w:rsid w:val="000963F4"/>
    <w:rsid w:val="000A3038"/>
    <w:rsid w:val="000C470E"/>
    <w:rsid w:val="000C7363"/>
    <w:rsid w:val="000E0C97"/>
    <w:rsid w:val="000E1927"/>
    <w:rsid w:val="001A0189"/>
    <w:rsid w:val="001F53B4"/>
    <w:rsid w:val="002064F3"/>
    <w:rsid w:val="00255567"/>
    <w:rsid w:val="0027473A"/>
    <w:rsid w:val="00300D52"/>
    <w:rsid w:val="00307743"/>
    <w:rsid w:val="00337B8E"/>
    <w:rsid w:val="00411561"/>
    <w:rsid w:val="00435298"/>
    <w:rsid w:val="00451AF7"/>
    <w:rsid w:val="00470B0A"/>
    <w:rsid w:val="004717C4"/>
    <w:rsid w:val="00471F71"/>
    <w:rsid w:val="00480CB7"/>
    <w:rsid w:val="004A5827"/>
    <w:rsid w:val="004C422E"/>
    <w:rsid w:val="004D12D2"/>
    <w:rsid w:val="004D337A"/>
    <w:rsid w:val="005458F1"/>
    <w:rsid w:val="005509D7"/>
    <w:rsid w:val="00552EEC"/>
    <w:rsid w:val="005622EB"/>
    <w:rsid w:val="005807DD"/>
    <w:rsid w:val="005E67E2"/>
    <w:rsid w:val="0060358A"/>
    <w:rsid w:val="00611DF3"/>
    <w:rsid w:val="006153E3"/>
    <w:rsid w:val="00642A0B"/>
    <w:rsid w:val="00647173"/>
    <w:rsid w:val="006604C1"/>
    <w:rsid w:val="006D44EF"/>
    <w:rsid w:val="006F035B"/>
    <w:rsid w:val="00704A78"/>
    <w:rsid w:val="0071395B"/>
    <w:rsid w:val="00716F22"/>
    <w:rsid w:val="00722C0C"/>
    <w:rsid w:val="00792C6C"/>
    <w:rsid w:val="00795A43"/>
    <w:rsid w:val="007B63D7"/>
    <w:rsid w:val="00816B64"/>
    <w:rsid w:val="008B0426"/>
    <w:rsid w:val="008C104A"/>
    <w:rsid w:val="008E48D2"/>
    <w:rsid w:val="008E5FBD"/>
    <w:rsid w:val="008F2A7C"/>
    <w:rsid w:val="009175EF"/>
    <w:rsid w:val="00921577"/>
    <w:rsid w:val="00925AC6"/>
    <w:rsid w:val="009301DC"/>
    <w:rsid w:val="00934B31"/>
    <w:rsid w:val="00981973"/>
    <w:rsid w:val="009A6E83"/>
    <w:rsid w:val="009B0AAE"/>
    <w:rsid w:val="00A24A49"/>
    <w:rsid w:val="00A2772D"/>
    <w:rsid w:val="00A30F99"/>
    <w:rsid w:val="00A82B13"/>
    <w:rsid w:val="00AE4BC4"/>
    <w:rsid w:val="00B03B3A"/>
    <w:rsid w:val="00B64D2A"/>
    <w:rsid w:val="00B73F83"/>
    <w:rsid w:val="00B93427"/>
    <w:rsid w:val="00BC0946"/>
    <w:rsid w:val="00C443A4"/>
    <w:rsid w:val="00CB6C52"/>
    <w:rsid w:val="00CD4E1A"/>
    <w:rsid w:val="00D06129"/>
    <w:rsid w:val="00D12BFF"/>
    <w:rsid w:val="00D93388"/>
    <w:rsid w:val="00DD41D9"/>
    <w:rsid w:val="00DF35A5"/>
    <w:rsid w:val="00E64779"/>
    <w:rsid w:val="00E67C58"/>
    <w:rsid w:val="00E817FD"/>
    <w:rsid w:val="00EE0C44"/>
    <w:rsid w:val="00EE2187"/>
    <w:rsid w:val="00F3166A"/>
    <w:rsid w:val="00F80CD1"/>
    <w:rsid w:val="00F8144D"/>
    <w:rsid w:val="00FB2A4E"/>
    <w:rsid w:val="00FC73AA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4AF5E1"/>
  <w15:chartTrackingRefBased/>
  <w15:docId w15:val="{CC2F3959-B73A-42A6-BEB1-75DC1F55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09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9D7"/>
  </w:style>
  <w:style w:type="paragraph" w:styleId="Footer">
    <w:name w:val="footer"/>
    <w:basedOn w:val="Normal"/>
    <w:link w:val="FooterChar"/>
    <w:uiPriority w:val="99"/>
    <w:unhideWhenUsed/>
    <w:rsid w:val="005509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9D7"/>
  </w:style>
  <w:style w:type="paragraph" w:styleId="BalloonText">
    <w:name w:val="Balloon Text"/>
    <w:basedOn w:val="Normal"/>
    <w:link w:val="BalloonTextChar"/>
    <w:uiPriority w:val="99"/>
    <w:semiHidden/>
    <w:unhideWhenUsed/>
    <w:rsid w:val="00DF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A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925AC6"/>
  </w:style>
  <w:style w:type="paragraph" w:styleId="NoSpacing">
    <w:name w:val="No Spacing"/>
    <w:uiPriority w:val="1"/>
    <w:qFormat/>
    <w:rsid w:val="00934B3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A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4087</Words>
  <Characters>2330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Kāposts</dc:creator>
  <cp:keywords/>
  <dc:description/>
  <cp:lastModifiedBy>Danute Verze</cp:lastModifiedBy>
  <cp:revision>42</cp:revision>
  <cp:lastPrinted>2020-07-28T09:51:00Z</cp:lastPrinted>
  <dcterms:created xsi:type="dcterms:W3CDTF">2021-07-08T08:47:00Z</dcterms:created>
  <dcterms:modified xsi:type="dcterms:W3CDTF">2021-07-16T10:42:00Z</dcterms:modified>
</cp:coreProperties>
</file>