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2E" w:rsidRPr="00633144" w:rsidRDefault="00D85572" w:rsidP="001E4F51">
      <w:pPr>
        <w:shd w:val="clear" w:color="auto" w:fill="FFFFFF"/>
        <w:spacing w:after="0" w:line="240" w:lineRule="auto"/>
        <w:jc w:val="center"/>
        <w:rPr>
          <w:rFonts w:ascii="Times New Roman" w:eastAsia="Times New Roman" w:hAnsi="Times New Roman"/>
          <w:b/>
          <w:bCs/>
          <w:color w:val="414142"/>
          <w:sz w:val="32"/>
          <w:szCs w:val="32"/>
          <w:lang w:eastAsia="lv-LV"/>
        </w:rPr>
      </w:pPr>
      <w:bookmarkStart w:id="0" w:name="_GoBack"/>
      <w:bookmarkEnd w:id="0"/>
      <w:r w:rsidRPr="00633144">
        <w:rPr>
          <w:rFonts w:ascii="Times New Roman" w:eastAsia="Times New Roman" w:hAnsi="Times New Roman"/>
          <w:b/>
          <w:bCs/>
          <w:color w:val="414142"/>
          <w:sz w:val="32"/>
          <w:szCs w:val="32"/>
          <w:lang w:eastAsia="lv-LV"/>
        </w:rPr>
        <w:t>VSIA “Piejūras slimnīca”</w:t>
      </w:r>
      <w:r w:rsidR="00632F4F" w:rsidRPr="00633144">
        <w:rPr>
          <w:rFonts w:ascii="Times New Roman" w:eastAsia="Times New Roman" w:hAnsi="Times New Roman"/>
          <w:b/>
          <w:bCs/>
          <w:color w:val="414142"/>
          <w:sz w:val="32"/>
          <w:szCs w:val="32"/>
          <w:lang w:eastAsia="lv-LV"/>
        </w:rPr>
        <w:t xml:space="preserve"> darbības rezultāti </w:t>
      </w:r>
      <w:r w:rsidR="0060750B" w:rsidRPr="00633144">
        <w:rPr>
          <w:rFonts w:ascii="Times New Roman" w:eastAsia="Times New Roman" w:hAnsi="Times New Roman"/>
          <w:b/>
          <w:bCs/>
          <w:color w:val="414142"/>
          <w:sz w:val="32"/>
          <w:szCs w:val="32"/>
          <w:lang w:eastAsia="lv-LV"/>
        </w:rPr>
        <w:t>201</w:t>
      </w:r>
      <w:r w:rsidR="00632F4F" w:rsidRPr="00633144">
        <w:rPr>
          <w:rFonts w:ascii="Times New Roman" w:eastAsia="Times New Roman" w:hAnsi="Times New Roman"/>
          <w:b/>
          <w:bCs/>
          <w:color w:val="414142"/>
          <w:sz w:val="32"/>
          <w:szCs w:val="32"/>
          <w:lang w:eastAsia="lv-LV"/>
        </w:rPr>
        <w:t>7</w:t>
      </w:r>
      <w:r w:rsidR="0060750B" w:rsidRPr="00633144">
        <w:rPr>
          <w:rFonts w:ascii="Times New Roman" w:eastAsia="Times New Roman" w:hAnsi="Times New Roman"/>
          <w:b/>
          <w:bCs/>
          <w:color w:val="414142"/>
          <w:sz w:val="32"/>
          <w:szCs w:val="32"/>
          <w:lang w:eastAsia="lv-LV"/>
        </w:rPr>
        <w:t>.</w:t>
      </w:r>
      <w:r w:rsidR="00632F4F" w:rsidRPr="00633144">
        <w:rPr>
          <w:rFonts w:ascii="Times New Roman" w:eastAsia="Times New Roman" w:hAnsi="Times New Roman"/>
          <w:b/>
          <w:bCs/>
          <w:color w:val="414142"/>
          <w:sz w:val="32"/>
          <w:szCs w:val="32"/>
          <w:lang w:eastAsia="lv-LV"/>
        </w:rPr>
        <w:t>gadā</w:t>
      </w:r>
    </w:p>
    <w:p w:rsidR="00004DF4" w:rsidRPr="0026184C" w:rsidRDefault="00004DF4" w:rsidP="001E4F51">
      <w:pPr>
        <w:shd w:val="clear" w:color="auto" w:fill="FFFFFF"/>
        <w:spacing w:after="0" w:line="240" w:lineRule="auto"/>
        <w:jc w:val="center"/>
        <w:rPr>
          <w:rFonts w:ascii="Times New Roman" w:eastAsia="Times New Roman" w:hAnsi="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55"/>
        <w:gridCol w:w="1642"/>
        <w:gridCol w:w="1700"/>
        <w:gridCol w:w="1700"/>
        <w:gridCol w:w="1700"/>
        <w:gridCol w:w="3506"/>
      </w:tblGrid>
      <w:tr w:rsidR="00EF354B" w:rsidTr="00B13C0B">
        <w:trPr>
          <w:trHeight w:val="245"/>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B13C0B" w:rsidRPr="001E4F51" w:rsidRDefault="00632F4F" w:rsidP="008F57B8">
            <w:pPr>
              <w:spacing w:before="100" w:beforeAutospacing="1" w:after="100" w:afterAutospacing="1" w:line="327" w:lineRule="atLeast"/>
              <w:jc w:val="center"/>
              <w:rPr>
                <w:rFonts w:ascii="Times New Roman" w:eastAsia="Times New Roman" w:hAnsi="Times New Roman"/>
                <w:b/>
                <w:bCs/>
                <w:color w:val="414142"/>
                <w:sz w:val="24"/>
                <w:szCs w:val="24"/>
                <w:lang w:eastAsia="lv-LV"/>
              </w:rPr>
            </w:pPr>
            <w:r w:rsidRPr="001E4F51">
              <w:rPr>
                <w:rFonts w:ascii="Times New Roman" w:eastAsia="Times New Roman" w:hAnsi="Times New Roman"/>
                <w:b/>
                <w:bCs/>
                <w:color w:val="414142"/>
                <w:sz w:val="24"/>
                <w:szCs w:val="24"/>
                <w:lang w:eastAsia="lv-LV"/>
              </w:rPr>
              <w:t>Finanšu mērķi</w:t>
            </w:r>
          </w:p>
        </w:tc>
      </w:tr>
      <w:tr w:rsidR="00D85572" w:rsidTr="00647301">
        <w:trPr>
          <w:trHeight w:val="846"/>
        </w:trPr>
        <w:tc>
          <w:tcPr>
            <w:tcW w:w="1673" w:type="pct"/>
            <w:tcBorders>
              <w:top w:val="outset" w:sz="6" w:space="0" w:color="414142"/>
              <w:left w:val="outset" w:sz="6" w:space="0" w:color="414142"/>
              <w:bottom w:val="outset" w:sz="6" w:space="0" w:color="414142"/>
              <w:right w:val="outset" w:sz="6" w:space="0" w:color="414142"/>
            </w:tcBorders>
            <w:vAlign w:val="center"/>
            <w:hideMark/>
          </w:tcPr>
          <w:p w:rsidR="00B13C0B" w:rsidRPr="0060750B" w:rsidRDefault="00632F4F" w:rsidP="008F57B8">
            <w:pPr>
              <w:spacing w:before="100" w:beforeAutospacing="1" w:after="100" w:afterAutospacing="1" w:line="327" w:lineRule="atLeast"/>
              <w:jc w:val="center"/>
              <w:rPr>
                <w:rFonts w:ascii="Times New Roman" w:eastAsia="Times New Roman" w:hAnsi="Times New Roman"/>
                <w:color w:val="414142"/>
                <w:szCs w:val="24"/>
                <w:lang w:eastAsia="lv-LV"/>
              </w:rPr>
            </w:pPr>
            <w:r w:rsidRPr="0060750B">
              <w:rPr>
                <w:rFonts w:ascii="Times New Roman" w:eastAsia="Times New Roman" w:hAnsi="Times New Roman"/>
                <w:color w:val="414142"/>
                <w:szCs w:val="24"/>
                <w:lang w:eastAsia="lv-LV"/>
              </w:rPr>
              <w:t>Rādītāji</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B13C0B" w:rsidRPr="0060750B" w:rsidRDefault="00632F4F" w:rsidP="0060750B">
            <w:pPr>
              <w:spacing w:before="100" w:beforeAutospacing="1" w:after="100" w:afterAutospacing="1" w:line="327" w:lineRule="atLeast"/>
              <w:jc w:val="center"/>
              <w:rPr>
                <w:rFonts w:ascii="Times New Roman" w:eastAsia="Times New Roman" w:hAnsi="Times New Roman"/>
                <w:color w:val="414142"/>
                <w:szCs w:val="24"/>
                <w:lang w:eastAsia="lv-LV"/>
              </w:rPr>
            </w:pPr>
            <w:r>
              <w:rPr>
                <w:rFonts w:ascii="Times New Roman" w:eastAsia="Times New Roman" w:hAnsi="Times New Roman"/>
                <w:color w:val="414142"/>
                <w:sz w:val="24"/>
                <w:szCs w:val="24"/>
                <w:lang w:eastAsia="lv-LV"/>
              </w:rPr>
              <w:t>2016.gada izpilde</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B13C0B" w:rsidRPr="00D85572" w:rsidRDefault="00632F4F" w:rsidP="00D85572">
            <w:pPr>
              <w:spacing w:before="100" w:beforeAutospacing="1" w:after="100" w:afterAutospacing="1" w:line="327" w:lineRule="atLeast"/>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2017.gada plāns</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B13C0B" w:rsidRPr="0060750B" w:rsidRDefault="00632F4F" w:rsidP="0060750B">
            <w:pPr>
              <w:spacing w:before="100" w:beforeAutospacing="1" w:after="100" w:afterAutospacing="1" w:line="327" w:lineRule="atLeast"/>
              <w:jc w:val="center"/>
              <w:rPr>
                <w:rFonts w:ascii="Times New Roman" w:eastAsia="Times New Roman" w:hAnsi="Times New Roman"/>
                <w:color w:val="414142"/>
                <w:szCs w:val="24"/>
                <w:lang w:eastAsia="lv-LV"/>
              </w:rPr>
            </w:pPr>
            <w:r>
              <w:rPr>
                <w:rFonts w:ascii="Times New Roman" w:eastAsia="Times New Roman" w:hAnsi="Times New Roman"/>
                <w:color w:val="414142"/>
                <w:sz w:val="24"/>
                <w:szCs w:val="24"/>
                <w:lang w:eastAsia="lv-LV"/>
              </w:rPr>
              <w:t>2017.gada izpilde</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B13C0B" w:rsidRPr="0060750B" w:rsidRDefault="00632F4F" w:rsidP="008F57B8">
            <w:pPr>
              <w:spacing w:before="100" w:beforeAutospacing="1" w:after="100" w:afterAutospacing="1" w:line="327" w:lineRule="atLeast"/>
              <w:jc w:val="center"/>
              <w:rPr>
                <w:rFonts w:ascii="Times New Roman" w:eastAsia="Times New Roman" w:hAnsi="Times New Roman"/>
                <w:color w:val="414142"/>
                <w:szCs w:val="24"/>
                <w:lang w:eastAsia="lv-LV"/>
              </w:rPr>
            </w:pPr>
            <w:r w:rsidRPr="0060750B">
              <w:rPr>
                <w:rFonts w:ascii="Times New Roman" w:eastAsia="Times New Roman" w:hAnsi="Times New Roman"/>
                <w:color w:val="414142"/>
                <w:szCs w:val="24"/>
                <w:lang w:eastAsia="lv-LV"/>
              </w:rPr>
              <w:t>Novirze no plānotā</w:t>
            </w:r>
          </w:p>
        </w:tc>
        <w:tc>
          <w:tcPr>
            <w:tcW w:w="1138" w:type="pct"/>
            <w:tcBorders>
              <w:top w:val="outset" w:sz="6" w:space="0" w:color="414142"/>
              <w:left w:val="outset" w:sz="6" w:space="0" w:color="414142"/>
              <w:bottom w:val="outset" w:sz="6" w:space="0" w:color="414142"/>
              <w:right w:val="outset" w:sz="6" w:space="0" w:color="414142"/>
            </w:tcBorders>
            <w:vAlign w:val="center"/>
          </w:tcPr>
          <w:p w:rsidR="00B13C0B" w:rsidRPr="0060750B" w:rsidRDefault="00632F4F" w:rsidP="00B13C0B">
            <w:pPr>
              <w:spacing w:before="100" w:beforeAutospacing="1" w:after="100" w:afterAutospacing="1" w:line="327" w:lineRule="atLeast"/>
              <w:jc w:val="center"/>
              <w:rPr>
                <w:rFonts w:ascii="Times New Roman" w:eastAsia="Times New Roman" w:hAnsi="Times New Roman"/>
                <w:color w:val="414142"/>
                <w:szCs w:val="24"/>
                <w:lang w:eastAsia="lv-LV"/>
              </w:rPr>
            </w:pPr>
            <w:r>
              <w:rPr>
                <w:rFonts w:ascii="Times New Roman" w:eastAsia="Times New Roman" w:hAnsi="Times New Roman"/>
                <w:color w:val="414142"/>
                <w:szCs w:val="24"/>
                <w:lang w:eastAsia="lv-LV"/>
              </w:rPr>
              <w:t>Skaidrojums</w:t>
            </w:r>
          </w:p>
        </w:tc>
      </w:tr>
      <w:tr w:rsidR="00D85572" w:rsidTr="00647301">
        <w:trPr>
          <w:trHeight w:val="171"/>
        </w:trPr>
        <w:tc>
          <w:tcPr>
            <w:tcW w:w="1673" w:type="pct"/>
            <w:tcBorders>
              <w:top w:val="outset" w:sz="6" w:space="0" w:color="414142"/>
              <w:left w:val="outset" w:sz="6" w:space="0" w:color="414142"/>
              <w:bottom w:val="outset" w:sz="6" w:space="0" w:color="414142"/>
              <w:right w:val="outset" w:sz="6" w:space="0" w:color="414142"/>
            </w:tcBorders>
            <w:hideMark/>
          </w:tcPr>
          <w:p w:rsidR="00B13C0B" w:rsidRPr="0026184C" w:rsidRDefault="00632F4F" w:rsidP="009D72DA">
            <w:pPr>
              <w:spacing w:after="0" w:line="240" w:lineRule="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Bezdeficīta budžets</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B13C0B" w:rsidRPr="0026184C" w:rsidRDefault="005A2417" w:rsidP="00001C14">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2470</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B13C0B" w:rsidRPr="0026184C" w:rsidRDefault="00632F4F" w:rsidP="009D72DA">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&gt; 0</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B13C0B" w:rsidRPr="0026184C" w:rsidRDefault="005A2417" w:rsidP="00001C14">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4415</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B13C0B" w:rsidRPr="0026184C" w:rsidRDefault="00632F4F" w:rsidP="005A2417">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 xml:space="preserve">Izpildīts </w:t>
            </w:r>
          </w:p>
        </w:tc>
        <w:tc>
          <w:tcPr>
            <w:tcW w:w="1138" w:type="pct"/>
            <w:tcBorders>
              <w:top w:val="outset" w:sz="6" w:space="0" w:color="414142"/>
              <w:left w:val="outset" w:sz="6" w:space="0" w:color="414142"/>
              <w:bottom w:val="outset" w:sz="6" w:space="0" w:color="414142"/>
              <w:right w:val="outset" w:sz="6" w:space="0" w:color="414142"/>
            </w:tcBorders>
          </w:tcPr>
          <w:p w:rsidR="00B13C0B" w:rsidRDefault="00D93315" w:rsidP="00122CA9">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Mērķis sasniegts</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B13C0B" w:rsidRPr="0026184C" w:rsidRDefault="00632F4F" w:rsidP="008F57B8">
            <w:pPr>
              <w:spacing w:after="0" w:line="240" w:lineRule="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Pozitīva pamatdarbības naudas plūsma</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B13C0B" w:rsidRPr="0026184C" w:rsidRDefault="005A2417" w:rsidP="00001C14">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105676</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B13C0B" w:rsidRPr="0026184C" w:rsidRDefault="00D85572" w:rsidP="00385D0F">
            <w:pPr>
              <w:spacing w:after="0" w:line="240" w:lineRule="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 xml:space="preserve">           </w:t>
            </w:r>
            <w:r w:rsidR="00632F4F">
              <w:rPr>
                <w:rFonts w:ascii="Times New Roman" w:eastAsia="Times New Roman" w:hAnsi="Times New Roman"/>
                <w:color w:val="414142"/>
                <w:sz w:val="24"/>
                <w:szCs w:val="24"/>
                <w:lang w:eastAsia="lv-LV"/>
              </w:rPr>
              <w:t>&gt;</w:t>
            </w:r>
            <w:r>
              <w:rPr>
                <w:rFonts w:ascii="Times New Roman" w:eastAsia="Times New Roman" w:hAnsi="Times New Roman"/>
                <w:color w:val="414142"/>
                <w:sz w:val="24"/>
                <w:szCs w:val="24"/>
                <w:lang w:eastAsia="lv-LV"/>
              </w:rPr>
              <w:t xml:space="preserve"> </w:t>
            </w:r>
            <w:r w:rsidR="00632F4F">
              <w:rPr>
                <w:rFonts w:ascii="Times New Roman" w:eastAsia="Times New Roman" w:hAnsi="Times New Roman"/>
                <w:color w:val="414142"/>
                <w:sz w:val="24"/>
                <w:szCs w:val="24"/>
                <w:lang w:eastAsia="lv-LV"/>
              </w:rPr>
              <w:t>0</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B13C0B" w:rsidRPr="0026184C" w:rsidRDefault="005A2417" w:rsidP="00001C14">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55905</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B13C0B" w:rsidRPr="0026184C" w:rsidRDefault="00632F4F" w:rsidP="005A2417">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 xml:space="preserve">Izpildīts </w:t>
            </w:r>
          </w:p>
        </w:tc>
        <w:tc>
          <w:tcPr>
            <w:tcW w:w="1138" w:type="pct"/>
            <w:tcBorders>
              <w:top w:val="outset" w:sz="6" w:space="0" w:color="414142"/>
              <w:left w:val="outset" w:sz="6" w:space="0" w:color="414142"/>
              <w:bottom w:val="outset" w:sz="6" w:space="0" w:color="414142"/>
              <w:right w:val="outset" w:sz="6" w:space="0" w:color="414142"/>
            </w:tcBorders>
          </w:tcPr>
          <w:p w:rsidR="00B13C0B" w:rsidRDefault="00D93315" w:rsidP="00122CA9">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Mērķis sasniegts</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B13C0B" w:rsidRPr="009D72DA" w:rsidRDefault="00632F4F" w:rsidP="008F57B8">
            <w:pPr>
              <w:spacing w:after="0" w:line="240" w:lineRule="auto"/>
              <w:rPr>
                <w:rFonts w:ascii="Times New Roman" w:eastAsia="Times New Roman" w:hAnsi="Times New Roman"/>
                <w:bCs/>
                <w:color w:val="414142"/>
                <w:sz w:val="24"/>
                <w:szCs w:val="24"/>
                <w:lang w:eastAsia="lv-LV"/>
              </w:rPr>
            </w:pPr>
            <w:r w:rsidRPr="009D72DA">
              <w:rPr>
                <w:rFonts w:ascii="Times New Roman" w:eastAsia="Times New Roman" w:hAnsi="Times New Roman"/>
                <w:bCs/>
                <w:color w:val="414142"/>
                <w:sz w:val="24"/>
                <w:szCs w:val="24"/>
                <w:lang w:eastAsia="lv-LV"/>
              </w:rPr>
              <w:t>Pozitīvs neto rentabilitātes rādītājs</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B13C0B" w:rsidRPr="0026184C" w:rsidRDefault="00EF0EF0" w:rsidP="009D72DA">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0.1</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B13C0B" w:rsidRPr="0026184C" w:rsidRDefault="00632F4F" w:rsidP="009D72DA">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&gt; 0</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B13C0B" w:rsidRPr="0026184C" w:rsidRDefault="00EF0EF0" w:rsidP="005F1E8A">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0.1</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B13C0B" w:rsidRPr="0026184C" w:rsidRDefault="00632F4F" w:rsidP="00EF0EF0">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 xml:space="preserve">Izpildīts </w:t>
            </w:r>
          </w:p>
        </w:tc>
        <w:tc>
          <w:tcPr>
            <w:tcW w:w="1138" w:type="pct"/>
            <w:tcBorders>
              <w:top w:val="outset" w:sz="6" w:space="0" w:color="414142"/>
              <w:left w:val="outset" w:sz="6" w:space="0" w:color="414142"/>
              <w:bottom w:val="outset" w:sz="6" w:space="0" w:color="414142"/>
              <w:right w:val="outset" w:sz="6" w:space="0" w:color="414142"/>
            </w:tcBorders>
          </w:tcPr>
          <w:p w:rsidR="00B13C0B" w:rsidRDefault="00D93315" w:rsidP="00122CA9">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Mērķis sasniegts</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tcPr>
          <w:p w:rsidR="00B13C0B" w:rsidRPr="009D72DA" w:rsidRDefault="00632F4F" w:rsidP="008F57B8">
            <w:pPr>
              <w:spacing w:after="0" w:line="240" w:lineRule="auto"/>
              <w:rPr>
                <w:rFonts w:ascii="Times New Roman" w:eastAsia="Times New Roman" w:hAnsi="Times New Roman"/>
                <w:bCs/>
                <w:color w:val="414142"/>
                <w:sz w:val="24"/>
                <w:szCs w:val="24"/>
                <w:lang w:eastAsia="lv-LV"/>
              </w:rPr>
            </w:pPr>
            <w:r w:rsidRPr="009D72DA">
              <w:rPr>
                <w:rFonts w:ascii="Times New Roman" w:eastAsia="Times New Roman" w:hAnsi="Times New Roman"/>
                <w:bCs/>
                <w:color w:val="414142"/>
                <w:sz w:val="24"/>
                <w:szCs w:val="24"/>
                <w:lang w:eastAsia="lv-LV"/>
              </w:rPr>
              <w:t>Kopējās likviditātes koeficients</w:t>
            </w:r>
          </w:p>
        </w:tc>
        <w:tc>
          <w:tcPr>
            <w:tcW w:w="533" w:type="pct"/>
            <w:tcBorders>
              <w:top w:val="outset" w:sz="6" w:space="0" w:color="414142"/>
              <w:left w:val="outset" w:sz="6" w:space="0" w:color="414142"/>
              <w:bottom w:val="outset" w:sz="6" w:space="0" w:color="414142"/>
              <w:right w:val="outset" w:sz="6" w:space="0" w:color="414142"/>
            </w:tcBorders>
            <w:vAlign w:val="center"/>
          </w:tcPr>
          <w:p w:rsidR="00B13C0B" w:rsidRPr="0026184C" w:rsidRDefault="00EF0EF0" w:rsidP="009D72DA">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1.3</w:t>
            </w:r>
          </w:p>
        </w:tc>
        <w:tc>
          <w:tcPr>
            <w:tcW w:w="552" w:type="pct"/>
            <w:tcBorders>
              <w:top w:val="outset" w:sz="6" w:space="0" w:color="414142"/>
              <w:left w:val="outset" w:sz="6" w:space="0" w:color="414142"/>
              <w:bottom w:val="outset" w:sz="6" w:space="0" w:color="414142"/>
              <w:right w:val="outset" w:sz="6" w:space="0" w:color="414142"/>
            </w:tcBorders>
            <w:vAlign w:val="center"/>
          </w:tcPr>
          <w:p w:rsidR="00B13C0B" w:rsidRPr="0026184C" w:rsidRDefault="00632F4F" w:rsidP="009D72DA">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Ne mazāk kā 1</w:t>
            </w:r>
          </w:p>
        </w:tc>
        <w:tc>
          <w:tcPr>
            <w:tcW w:w="552" w:type="pct"/>
            <w:tcBorders>
              <w:top w:val="outset" w:sz="6" w:space="0" w:color="414142"/>
              <w:left w:val="outset" w:sz="6" w:space="0" w:color="414142"/>
              <w:bottom w:val="outset" w:sz="6" w:space="0" w:color="414142"/>
              <w:right w:val="outset" w:sz="6" w:space="0" w:color="414142"/>
            </w:tcBorders>
            <w:vAlign w:val="center"/>
          </w:tcPr>
          <w:p w:rsidR="00B13C0B" w:rsidRPr="0026184C" w:rsidRDefault="00EF0EF0" w:rsidP="009D72DA">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1.2</w:t>
            </w:r>
          </w:p>
        </w:tc>
        <w:tc>
          <w:tcPr>
            <w:tcW w:w="552" w:type="pct"/>
            <w:tcBorders>
              <w:top w:val="outset" w:sz="6" w:space="0" w:color="414142"/>
              <w:left w:val="outset" w:sz="6" w:space="0" w:color="414142"/>
              <w:bottom w:val="outset" w:sz="6" w:space="0" w:color="414142"/>
              <w:right w:val="outset" w:sz="6" w:space="0" w:color="414142"/>
            </w:tcBorders>
            <w:vAlign w:val="center"/>
          </w:tcPr>
          <w:p w:rsidR="00B13C0B" w:rsidRPr="0026184C" w:rsidRDefault="00632F4F" w:rsidP="00EF0EF0">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 xml:space="preserve">Izpildīts </w:t>
            </w:r>
          </w:p>
        </w:tc>
        <w:tc>
          <w:tcPr>
            <w:tcW w:w="1138" w:type="pct"/>
            <w:tcBorders>
              <w:top w:val="outset" w:sz="6" w:space="0" w:color="414142"/>
              <w:left w:val="outset" w:sz="6" w:space="0" w:color="414142"/>
              <w:bottom w:val="outset" w:sz="6" w:space="0" w:color="414142"/>
              <w:right w:val="outset" w:sz="6" w:space="0" w:color="414142"/>
            </w:tcBorders>
          </w:tcPr>
          <w:p w:rsidR="00B13C0B" w:rsidRDefault="00D93315" w:rsidP="00122CA9">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Mērķis sasniegts</w:t>
            </w:r>
          </w:p>
        </w:tc>
      </w:tr>
      <w:tr w:rsidR="00EF354B" w:rsidTr="00B13C0B">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B13C0B" w:rsidRPr="0026184C" w:rsidRDefault="00632F4F" w:rsidP="008F57B8">
            <w:pPr>
              <w:spacing w:before="100" w:beforeAutospacing="1" w:after="100" w:afterAutospacing="1" w:line="327" w:lineRule="atLeast"/>
              <w:jc w:val="center"/>
              <w:rPr>
                <w:rFonts w:ascii="Times New Roman" w:eastAsia="Times New Roman" w:hAnsi="Times New Roman"/>
                <w:b/>
                <w:bCs/>
                <w:color w:val="414142"/>
                <w:sz w:val="24"/>
                <w:szCs w:val="24"/>
                <w:lang w:eastAsia="lv-LV"/>
              </w:rPr>
            </w:pPr>
            <w:r w:rsidRPr="0026184C">
              <w:rPr>
                <w:rFonts w:ascii="Times New Roman" w:eastAsia="Times New Roman" w:hAnsi="Times New Roman"/>
                <w:b/>
                <w:bCs/>
                <w:color w:val="414142"/>
                <w:sz w:val="24"/>
                <w:szCs w:val="24"/>
                <w:lang w:eastAsia="lv-LV"/>
              </w:rPr>
              <w:t>Finanšu rādītāji</w:t>
            </w:r>
          </w:p>
        </w:tc>
      </w:tr>
      <w:tr w:rsidR="00D85572" w:rsidTr="009F0943">
        <w:trPr>
          <w:trHeight w:val="863"/>
        </w:trPr>
        <w:tc>
          <w:tcPr>
            <w:tcW w:w="1673" w:type="pct"/>
            <w:tcBorders>
              <w:top w:val="outset" w:sz="6" w:space="0" w:color="414142"/>
              <w:left w:val="outset" w:sz="6" w:space="0" w:color="414142"/>
              <w:bottom w:val="outset" w:sz="6" w:space="0" w:color="414142"/>
              <w:right w:val="outset" w:sz="6" w:space="0" w:color="414142"/>
            </w:tcBorders>
            <w:vAlign w:val="center"/>
            <w:hideMark/>
          </w:tcPr>
          <w:p w:rsidR="0064174B" w:rsidRPr="0060750B" w:rsidRDefault="00632F4F" w:rsidP="0064174B">
            <w:pPr>
              <w:spacing w:before="100" w:beforeAutospacing="1" w:after="100" w:afterAutospacing="1" w:line="327" w:lineRule="atLeast"/>
              <w:jc w:val="center"/>
              <w:rPr>
                <w:rFonts w:ascii="Times New Roman" w:eastAsia="Times New Roman" w:hAnsi="Times New Roman"/>
                <w:color w:val="414142"/>
                <w:szCs w:val="24"/>
                <w:lang w:eastAsia="lv-LV"/>
              </w:rPr>
            </w:pPr>
            <w:r w:rsidRPr="0060750B">
              <w:rPr>
                <w:rFonts w:ascii="Times New Roman" w:eastAsia="Times New Roman" w:hAnsi="Times New Roman"/>
                <w:color w:val="414142"/>
                <w:szCs w:val="24"/>
                <w:lang w:eastAsia="lv-LV"/>
              </w:rPr>
              <w:t>Rādītāji</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64174B" w:rsidRPr="0060750B" w:rsidRDefault="00632F4F" w:rsidP="0064174B">
            <w:pPr>
              <w:spacing w:before="100" w:beforeAutospacing="1" w:after="100" w:afterAutospacing="1" w:line="327" w:lineRule="atLeast"/>
              <w:jc w:val="center"/>
              <w:rPr>
                <w:rFonts w:ascii="Times New Roman" w:eastAsia="Times New Roman" w:hAnsi="Times New Roman"/>
                <w:color w:val="414142"/>
                <w:szCs w:val="24"/>
                <w:lang w:eastAsia="lv-LV"/>
              </w:rPr>
            </w:pPr>
            <w:r>
              <w:rPr>
                <w:rFonts w:ascii="Times New Roman" w:eastAsia="Times New Roman" w:hAnsi="Times New Roman"/>
                <w:color w:val="414142"/>
                <w:sz w:val="24"/>
                <w:szCs w:val="24"/>
                <w:lang w:eastAsia="lv-LV"/>
              </w:rPr>
              <w:t>2016.gada izpilde</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64174B" w:rsidRPr="0060750B" w:rsidRDefault="00632F4F" w:rsidP="0064174B">
            <w:pPr>
              <w:spacing w:before="100" w:beforeAutospacing="1" w:after="100" w:afterAutospacing="1" w:line="327" w:lineRule="atLeast"/>
              <w:jc w:val="center"/>
              <w:rPr>
                <w:rFonts w:ascii="Times New Roman" w:eastAsia="Times New Roman" w:hAnsi="Times New Roman"/>
                <w:color w:val="414142"/>
                <w:szCs w:val="24"/>
                <w:lang w:eastAsia="lv-LV"/>
              </w:rPr>
            </w:pPr>
            <w:r>
              <w:rPr>
                <w:rFonts w:ascii="Times New Roman" w:eastAsia="Times New Roman" w:hAnsi="Times New Roman"/>
                <w:color w:val="414142"/>
                <w:sz w:val="24"/>
                <w:szCs w:val="24"/>
                <w:lang w:eastAsia="lv-LV"/>
              </w:rPr>
              <w:t>2017.gada plāns</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64174B" w:rsidRPr="0060750B" w:rsidRDefault="00632F4F" w:rsidP="0064174B">
            <w:pPr>
              <w:spacing w:before="100" w:beforeAutospacing="1" w:after="100" w:afterAutospacing="1" w:line="327" w:lineRule="atLeast"/>
              <w:jc w:val="center"/>
              <w:rPr>
                <w:rFonts w:ascii="Times New Roman" w:eastAsia="Times New Roman" w:hAnsi="Times New Roman"/>
                <w:color w:val="414142"/>
                <w:szCs w:val="24"/>
                <w:lang w:eastAsia="lv-LV"/>
              </w:rPr>
            </w:pPr>
            <w:r>
              <w:rPr>
                <w:rFonts w:ascii="Times New Roman" w:eastAsia="Times New Roman" w:hAnsi="Times New Roman"/>
                <w:color w:val="414142"/>
                <w:sz w:val="24"/>
                <w:szCs w:val="24"/>
                <w:lang w:eastAsia="lv-LV"/>
              </w:rPr>
              <w:t>2017.gada izpilde</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64174B" w:rsidRPr="0060750B" w:rsidRDefault="00632F4F" w:rsidP="0064174B">
            <w:pPr>
              <w:spacing w:before="100" w:beforeAutospacing="1" w:after="100" w:afterAutospacing="1" w:line="327" w:lineRule="atLeast"/>
              <w:jc w:val="center"/>
              <w:rPr>
                <w:rFonts w:ascii="Times New Roman" w:eastAsia="Times New Roman" w:hAnsi="Times New Roman"/>
                <w:color w:val="414142"/>
                <w:szCs w:val="24"/>
                <w:lang w:eastAsia="lv-LV"/>
              </w:rPr>
            </w:pPr>
            <w:r w:rsidRPr="0060750B">
              <w:rPr>
                <w:rFonts w:ascii="Times New Roman" w:eastAsia="Times New Roman" w:hAnsi="Times New Roman"/>
                <w:color w:val="414142"/>
                <w:szCs w:val="24"/>
                <w:lang w:eastAsia="lv-LV"/>
              </w:rPr>
              <w:t>Novirze no plānotā</w:t>
            </w:r>
          </w:p>
        </w:tc>
        <w:tc>
          <w:tcPr>
            <w:tcW w:w="1138" w:type="pct"/>
            <w:tcBorders>
              <w:top w:val="outset" w:sz="6" w:space="0" w:color="414142"/>
              <w:left w:val="outset" w:sz="6" w:space="0" w:color="414142"/>
              <w:bottom w:val="outset" w:sz="6" w:space="0" w:color="414142"/>
              <w:right w:val="outset" w:sz="6" w:space="0" w:color="414142"/>
            </w:tcBorders>
            <w:vAlign w:val="center"/>
          </w:tcPr>
          <w:p w:rsidR="0064174B" w:rsidRPr="0060750B" w:rsidRDefault="00632F4F" w:rsidP="0064174B">
            <w:pPr>
              <w:spacing w:before="100" w:beforeAutospacing="1" w:after="100" w:afterAutospacing="1" w:line="327" w:lineRule="atLeast"/>
              <w:jc w:val="center"/>
              <w:rPr>
                <w:rFonts w:ascii="Times New Roman" w:eastAsia="Times New Roman" w:hAnsi="Times New Roman"/>
                <w:color w:val="414142"/>
                <w:szCs w:val="24"/>
                <w:lang w:eastAsia="lv-LV"/>
              </w:rPr>
            </w:pPr>
            <w:r>
              <w:rPr>
                <w:rFonts w:ascii="Times New Roman" w:eastAsia="Times New Roman" w:hAnsi="Times New Roman"/>
                <w:color w:val="414142"/>
                <w:szCs w:val="24"/>
                <w:lang w:eastAsia="lv-LV"/>
              </w:rPr>
              <w:t>Skaidrojums</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095D4E" w:rsidRPr="0026184C" w:rsidRDefault="00632F4F" w:rsidP="00095D4E">
            <w:pPr>
              <w:spacing w:after="0" w:line="240" w:lineRule="auto"/>
              <w:rPr>
                <w:rFonts w:ascii="Times New Roman" w:eastAsia="Times New Roman" w:hAnsi="Times New Roman"/>
                <w:color w:val="414142"/>
                <w:sz w:val="24"/>
                <w:szCs w:val="24"/>
                <w:lang w:eastAsia="lv-LV"/>
              </w:rPr>
            </w:pPr>
            <w:r w:rsidRPr="0026184C">
              <w:rPr>
                <w:rFonts w:ascii="Times New Roman" w:eastAsia="Times New Roman" w:hAnsi="Times New Roman"/>
                <w:color w:val="414142"/>
                <w:sz w:val="24"/>
                <w:szCs w:val="24"/>
                <w:lang w:eastAsia="lv-LV"/>
              </w:rPr>
              <w:t>Peļņa, EUR</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EF0EF0"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2470</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EF0EF0"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4770</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EF0EF0"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4415</w:t>
            </w:r>
          </w:p>
        </w:tc>
        <w:tc>
          <w:tcPr>
            <w:tcW w:w="552" w:type="pct"/>
            <w:tcBorders>
              <w:top w:val="outset" w:sz="6" w:space="0" w:color="414142"/>
              <w:left w:val="outset" w:sz="6" w:space="0" w:color="414142"/>
              <w:bottom w:val="outset" w:sz="6" w:space="0" w:color="414142"/>
              <w:right w:val="outset" w:sz="6" w:space="0" w:color="414142"/>
            </w:tcBorders>
            <w:vAlign w:val="center"/>
          </w:tcPr>
          <w:p w:rsidR="00095D4E" w:rsidRPr="009D72DA" w:rsidRDefault="00EF0EF0"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-355</w:t>
            </w:r>
          </w:p>
        </w:tc>
        <w:tc>
          <w:tcPr>
            <w:tcW w:w="1138" w:type="pct"/>
            <w:tcBorders>
              <w:top w:val="outset" w:sz="6" w:space="0" w:color="414142"/>
              <w:left w:val="outset" w:sz="6" w:space="0" w:color="414142"/>
              <w:bottom w:val="outset" w:sz="6" w:space="0" w:color="414142"/>
              <w:right w:val="outset" w:sz="6" w:space="0" w:color="414142"/>
            </w:tcBorders>
          </w:tcPr>
          <w:p w:rsidR="00095D4E" w:rsidRPr="009F0943" w:rsidRDefault="009F276A" w:rsidP="00633144">
            <w:pPr>
              <w:spacing w:after="0" w:line="240" w:lineRule="auto"/>
              <w:rPr>
                <w:rFonts w:ascii="Times New Roman" w:eastAsia="Times New Roman" w:hAnsi="Times New Roman"/>
                <w:color w:val="414142"/>
                <w:sz w:val="20"/>
                <w:szCs w:val="20"/>
                <w:lang w:eastAsia="lv-LV"/>
              </w:rPr>
            </w:pPr>
            <w:r w:rsidRPr="009F0943">
              <w:rPr>
                <w:rFonts w:ascii="Times New Roman" w:eastAsia="Times New Roman" w:hAnsi="Times New Roman"/>
                <w:color w:val="414142"/>
                <w:sz w:val="20"/>
                <w:szCs w:val="20"/>
                <w:lang w:eastAsia="lv-LV"/>
              </w:rPr>
              <w:t xml:space="preserve">Novirze no plānotā absolūtos skaitļos ir neliela </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095D4E" w:rsidRPr="0026184C" w:rsidRDefault="00632F4F" w:rsidP="00095D4E">
            <w:pPr>
              <w:spacing w:after="0" w:line="240" w:lineRule="auto"/>
              <w:rPr>
                <w:rFonts w:ascii="Times New Roman" w:eastAsia="Times New Roman" w:hAnsi="Times New Roman"/>
                <w:color w:val="414142"/>
                <w:sz w:val="24"/>
                <w:szCs w:val="24"/>
                <w:lang w:eastAsia="lv-LV"/>
              </w:rPr>
            </w:pPr>
            <w:r w:rsidRPr="0026184C">
              <w:rPr>
                <w:rFonts w:ascii="Times New Roman" w:eastAsia="Times New Roman" w:hAnsi="Times New Roman"/>
                <w:color w:val="414142"/>
                <w:sz w:val="24"/>
                <w:szCs w:val="24"/>
                <w:lang w:eastAsia="lv-LV"/>
              </w:rPr>
              <w:t>Peļņa pirms procentu maksājumiem un nodokļiem (EBIT), EUR</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EF0EF0"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-2989</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EF0EF0"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5430</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EF0EF0"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-89848</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EF0EF0"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-95278</w:t>
            </w:r>
          </w:p>
        </w:tc>
        <w:tc>
          <w:tcPr>
            <w:tcW w:w="1138" w:type="pct"/>
            <w:tcBorders>
              <w:top w:val="outset" w:sz="6" w:space="0" w:color="414142"/>
              <w:left w:val="outset" w:sz="6" w:space="0" w:color="414142"/>
              <w:bottom w:val="outset" w:sz="6" w:space="0" w:color="414142"/>
              <w:right w:val="outset" w:sz="6" w:space="0" w:color="414142"/>
            </w:tcBorders>
          </w:tcPr>
          <w:p w:rsidR="00095D4E" w:rsidRPr="009F0943" w:rsidRDefault="009F276A" w:rsidP="00633144">
            <w:pPr>
              <w:spacing w:after="0" w:line="240" w:lineRule="auto"/>
              <w:rPr>
                <w:rFonts w:ascii="Times New Roman" w:eastAsia="Times New Roman" w:hAnsi="Times New Roman"/>
                <w:color w:val="414142"/>
                <w:sz w:val="20"/>
                <w:szCs w:val="20"/>
                <w:lang w:eastAsia="lv-LV"/>
              </w:rPr>
            </w:pPr>
            <w:r w:rsidRPr="009F0943">
              <w:rPr>
                <w:rFonts w:ascii="Times New Roman" w:eastAsia="Times New Roman" w:hAnsi="Times New Roman"/>
                <w:color w:val="414142"/>
                <w:sz w:val="20"/>
                <w:szCs w:val="20"/>
                <w:lang w:eastAsia="lv-LV"/>
              </w:rPr>
              <w:t>Novirze no plānotā veidojusies, jo tika pārvērtēts mazvērtīgais inventārs</w:t>
            </w:r>
            <w:r w:rsidR="008B0ED8" w:rsidRPr="009F0943">
              <w:rPr>
                <w:rFonts w:ascii="Times New Roman" w:eastAsia="Times New Roman" w:hAnsi="Times New Roman"/>
                <w:color w:val="414142"/>
                <w:sz w:val="20"/>
                <w:szCs w:val="20"/>
                <w:lang w:eastAsia="lv-LV"/>
              </w:rPr>
              <w:t>.</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095D4E" w:rsidRPr="0026184C" w:rsidRDefault="00632F4F" w:rsidP="00095D4E">
            <w:pPr>
              <w:spacing w:after="0" w:line="240" w:lineRule="auto"/>
              <w:rPr>
                <w:rFonts w:ascii="Times New Roman" w:eastAsia="Times New Roman" w:hAnsi="Times New Roman"/>
                <w:color w:val="414142"/>
                <w:sz w:val="24"/>
                <w:szCs w:val="24"/>
                <w:lang w:eastAsia="lv-LV"/>
              </w:rPr>
            </w:pPr>
            <w:r w:rsidRPr="0026184C">
              <w:rPr>
                <w:rFonts w:ascii="Times New Roman" w:eastAsia="Times New Roman" w:hAnsi="Times New Roman"/>
                <w:color w:val="414142"/>
                <w:sz w:val="24"/>
                <w:szCs w:val="24"/>
                <w:lang w:eastAsia="lv-LV"/>
              </w:rPr>
              <w:t>Peļņa pirms procentu maksājumiem, nodokļiem, nolietojuma un amortizācijas atskaitījumiem (EBITDA), EUR</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EF0EF0"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296725</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EF0EF0"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306480</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EF0EF0"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200273</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EF0EF0"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-106207</w:t>
            </w:r>
          </w:p>
        </w:tc>
        <w:tc>
          <w:tcPr>
            <w:tcW w:w="1138" w:type="pct"/>
            <w:tcBorders>
              <w:top w:val="outset" w:sz="6" w:space="0" w:color="414142"/>
              <w:left w:val="outset" w:sz="6" w:space="0" w:color="414142"/>
              <w:bottom w:val="outset" w:sz="6" w:space="0" w:color="414142"/>
              <w:right w:val="outset" w:sz="6" w:space="0" w:color="414142"/>
            </w:tcBorders>
          </w:tcPr>
          <w:p w:rsidR="00095D4E" w:rsidRPr="009F0943" w:rsidRDefault="009F276A" w:rsidP="00633144">
            <w:pPr>
              <w:spacing w:after="0" w:line="240" w:lineRule="auto"/>
              <w:rPr>
                <w:rFonts w:ascii="Times New Roman" w:eastAsia="Times New Roman" w:hAnsi="Times New Roman"/>
                <w:color w:val="414142"/>
                <w:sz w:val="20"/>
                <w:szCs w:val="20"/>
                <w:lang w:eastAsia="lv-LV"/>
              </w:rPr>
            </w:pPr>
            <w:r w:rsidRPr="009F0943">
              <w:rPr>
                <w:rFonts w:ascii="Times New Roman" w:eastAsia="Times New Roman" w:hAnsi="Times New Roman"/>
                <w:color w:val="414142"/>
                <w:sz w:val="20"/>
                <w:szCs w:val="20"/>
                <w:lang w:eastAsia="lv-LV"/>
              </w:rPr>
              <w:t>Novirze no plānotā veidojusies, jo tika pārvērtēts mazvērtīgais inventārs</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385D0F" w:rsidRDefault="00385D0F" w:rsidP="00385D0F">
            <w:pPr>
              <w:spacing w:after="0" w:line="240" w:lineRule="auto"/>
              <w:rPr>
                <w:rFonts w:ascii="Times New Roman" w:eastAsia="Times New Roman" w:hAnsi="Times New Roman"/>
                <w:color w:val="414142"/>
                <w:sz w:val="24"/>
                <w:szCs w:val="24"/>
                <w:lang w:eastAsia="lv-LV"/>
              </w:rPr>
            </w:pPr>
          </w:p>
          <w:p w:rsidR="00385D0F" w:rsidRDefault="00385D0F" w:rsidP="00385D0F">
            <w:pPr>
              <w:spacing w:after="0" w:line="240" w:lineRule="auto"/>
              <w:rPr>
                <w:rFonts w:ascii="Times New Roman" w:eastAsia="Times New Roman" w:hAnsi="Times New Roman"/>
                <w:color w:val="414142"/>
                <w:sz w:val="24"/>
                <w:szCs w:val="24"/>
                <w:lang w:eastAsia="lv-LV"/>
              </w:rPr>
            </w:pPr>
          </w:p>
          <w:p w:rsidR="00095D4E" w:rsidRPr="0026184C" w:rsidRDefault="00632F4F" w:rsidP="00385D0F">
            <w:pPr>
              <w:spacing w:after="0" w:line="240" w:lineRule="auto"/>
              <w:rPr>
                <w:rFonts w:ascii="Times New Roman" w:eastAsia="Times New Roman" w:hAnsi="Times New Roman"/>
                <w:color w:val="414142"/>
                <w:sz w:val="24"/>
                <w:szCs w:val="24"/>
                <w:lang w:eastAsia="lv-LV"/>
              </w:rPr>
            </w:pPr>
            <w:r w:rsidRPr="0026184C">
              <w:rPr>
                <w:rFonts w:ascii="Times New Roman" w:eastAsia="Times New Roman" w:hAnsi="Times New Roman"/>
                <w:color w:val="414142"/>
                <w:sz w:val="24"/>
                <w:szCs w:val="24"/>
                <w:lang w:eastAsia="lv-LV"/>
              </w:rPr>
              <w:t>Bilances kopsumma, EUR</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EF0EF0"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10580340</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EF0EF0"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10412493</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EF0EF0"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10318013</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EF0EF0"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-94480</w:t>
            </w:r>
          </w:p>
        </w:tc>
        <w:tc>
          <w:tcPr>
            <w:tcW w:w="1138" w:type="pct"/>
            <w:tcBorders>
              <w:top w:val="outset" w:sz="6" w:space="0" w:color="414142"/>
              <w:left w:val="outset" w:sz="6" w:space="0" w:color="414142"/>
              <w:bottom w:val="outset" w:sz="6" w:space="0" w:color="414142"/>
              <w:right w:val="outset" w:sz="6" w:space="0" w:color="414142"/>
            </w:tcBorders>
          </w:tcPr>
          <w:p w:rsidR="00095D4E" w:rsidRPr="009F0943" w:rsidRDefault="009F276A" w:rsidP="00633144">
            <w:pPr>
              <w:spacing w:after="0" w:line="240" w:lineRule="auto"/>
              <w:rPr>
                <w:rFonts w:ascii="Times New Roman" w:eastAsia="Times New Roman" w:hAnsi="Times New Roman"/>
                <w:color w:val="414142"/>
                <w:sz w:val="20"/>
                <w:szCs w:val="20"/>
                <w:lang w:eastAsia="lv-LV"/>
              </w:rPr>
            </w:pPr>
            <w:r w:rsidRPr="009F0943">
              <w:rPr>
                <w:rFonts w:ascii="Times New Roman" w:eastAsia="Times New Roman" w:hAnsi="Times New Roman"/>
                <w:color w:val="414142"/>
                <w:sz w:val="20"/>
                <w:szCs w:val="20"/>
                <w:lang w:eastAsia="lv-LV"/>
              </w:rPr>
              <w:t xml:space="preserve">Novirze no plānotā veidojusies, jo </w:t>
            </w:r>
            <w:r w:rsidR="00CD50D9" w:rsidRPr="009F0943">
              <w:rPr>
                <w:rFonts w:ascii="Times New Roman" w:eastAsia="Times New Roman" w:hAnsi="Times New Roman"/>
                <w:color w:val="414142"/>
                <w:sz w:val="20"/>
                <w:szCs w:val="20"/>
                <w:lang w:eastAsia="lv-LV"/>
              </w:rPr>
              <w:t>sa</w:t>
            </w:r>
            <w:r w:rsidR="00BF62F8" w:rsidRPr="009F0943">
              <w:rPr>
                <w:rFonts w:ascii="Times New Roman" w:eastAsia="Times New Roman" w:hAnsi="Times New Roman"/>
                <w:color w:val="414142"/>
                <w:sz w:val="20"/>
                <w:szCs w:val="20"/>
                <w:lang w:eastAsia="lv-LV"/>
              </w:rPr>
              <w:t>s</w:t>
            </w:r>
            <w:r w:rsidR="00CD50D9" w:rsidRPr="009F0943">
              <w:rPr>
                <w:rFonts w:ascii="Times New Roman" w:eastAsia="Times New Roman" w:hAnsi="Times New Roman"/>
                <w:color w:val="414142"/>
                <w:sz w:val="20"/>
                <w:szCs w:val="20"/>
                <w:lang w:eastAsia="lv-LV"/>
              </w:rPr>
              <w:t>ka</w:t>
            </w:r>
            <w:r w:rsidR="00BF62F8" w:rsidRPr="009F0943">
              <w:rPr>
                <w:rFonts w:ascii="Times New Roman" w:eastAsia="Times New Roman" w:hAnsi="Times New Roman"/>
                <w:color w:val="414142"/>
                <w:sz w:val="20"/>
                <w:szCs w:val="20"/>
                <w:lang w:eastAsia="lv-LV"/>
              </w:rPr>
              <w:t>ņ</w:t>
            </w:r>
            <w:r w:rsidR="00CD50D9" w:rsidRPr="009F0943">
              <w:rPr>
                <w:rFonts w:ascii="Times New Roman" w:eastAsia="Times New Roman" w:hAnsi="Times New Roman"/>
                <w:color w:val="414142"/>
                <w:sz w:val="20"/>
                <w:szCs w:val="20"/>
                <w:lang w:eastAsia="lv-LV"/>
              </w:rPr>
              <w:t xml:space="preserve">ā ar </w:t>
            </w:r>
            <w:r w:rsidR="00BF62F8" w:rsidRPr="009F0943">
              <w:rPr>
                <w:rFonts w:ascii="Times New Roman" w:eastAsia="Times New Roman" w:hAnsi="Times New Roman"/>
                <w:color w:val="414142"/>
                <w:sz w:val="20"/>
                <w:szCs w:val="20"/>
                <w:lang w:eastAsia="lv-LV"/>
              </w:rPr>
              <w:t>likumdošanas izmaiņām uzņēmumu ienākumu nodokļa aprēķināšanai 2018.gadā,</w:t>
            </w:r>
            <w:r w:rsidR="00BF62F8" w:rsidRPr="009F0943">
              <w:rPr>
                <w:rFonts w:ascii="Times New Roman" w:hAnsi="Times New Roman"/>
                <w:sz w:val="20"/>
                <w:szCs w:val="20"/>
              </w:rPr>
              <w:t xml:space="preserve"> ir zudis atliktā nodokļa saistību aprēķināšanas pamats un tas ir izslēgts no bilances pilnā apmērā</w:t>
            </w:r>
            <w:r w:rsidR="00D85572" w:rsidRPr="009F0943">
              <w:rPr>
                <w:rFonts w:ascii="Times New Roman" w:hAnsi="Times New Roman"/>
                <w:sz w:val="20"/>
                <w:szCs w:val="20"/>
              </w:rPr>
              <w:t>.</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095D4E" w:rsidRPr="0026184C" w:rsidRDefault="00632F4F" w:rsidP="00095D4E">
            <w:pPr>
              <w:spacing w:after="0" w:line="240" w:lineRule="auto"/>
              <w:rPr>
                <w:rFonts w:ascii="Times New Roman" w:eastAsia="Times New Roman" w:hAnsi="Times New Roman"/>
                <w:color w:val="414142"/>
                <w:sz w:val="24"/>
                <w:szCs w:val="24"/>
                <w:lang w:eastAsia="lv-LV"/>
              </w:rPr>
            </w:pPr>
            <w:r w:rsidRPr="0026184C">
              <w:rPr>
                <w:rFonts w:ascii="Times New Roman" w:eastAsia="Times New Roman" w:hAnsi="Times New Roman"/>
                <w:color w:val="414142"/>
                <w:sz w:val="24"/>
                <w:szCs w:val="24"/>
                <w:lang w:eastAsia="lv-LV"/>
              </w:rPr>
              <w:t>Pašu kapitāls, EUR</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8466164</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8329563</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8329208</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-355</w:t>
            </w:r>
          </w:p>
        </w:tc>
        <w:tc>
          <w:tcPr>
            <w:tcW w:w="1138" w:type="pct"/>
            <w:tcBorders>
              <w:top w:val="outset" w:sz="6" w:space="0" w:color="414142"/>
              <w:left w:val="outset" w:sz="6" w:space="0" w:color="414142"/>
              <w:bottom w:val="outset" w:sz="6" w:space="0" w:color="414142"/>
              <w:right w:val="outset" w:sz="6" w:space="0" w:color="414142"/>
            </w:tcBorders>
          </w:tcPr>
          <w:p w:rsidR="00095D4E" w:rsidRPr="009D72DA" w:rsidRDefault="00095D4E" w:rsidP="00633144">
            <w:pPr>
              <w:spacing w:after="0" w:line="240" w:lineRule="auto"/>
              <w:rPr>
                <w:rFonts w:ascii="Times New Roman" w:eastAsia="Times New Roman" w:hAnsi="Times New Roman"/>
                <w:color w:val="414142"/>
                <w:sz w:val="24"/>
                <w:szCs w:val="24"/>
                <w:lang w:eastAsia="lv-LV"/>
              </w:rPr>
            </w:pP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095D4E" w:rsidRPr="0026184C" w:rsidRDefault="00632F4F" w:rsidP="00095D4E">
            <w:pPr>
              <w:spacing w:after="0" w:line="240" w:lineRule="auto"/>
              <w:rPr>
                <w:rFonts w:ascii="Times New Roman" w:eastAsia="Times New Roman" w:hAnsi="Times New Roman"/>
                <w:color w:val="414142"/>
                <w:sz w:val="24"/>
                <w:szCs w:val="24"/>
                <w:lang w:eastAsia="lv-LV"/>
              </w:rPr>
            </w:pPr>
            <w:r w:rsidRPr="0026184C">
              <w:rPr>
                <w:rFonts w:ascii="Times New Roman" w:eastAsia="Times New Roman" w:hAnsi="Times New Roman"/>
                <w:color w:val="414142"/>
                <w:sz w:val="24"/>
                <w:szCs w:val="24"/>
                <w:lang w:eastAsia="lv-LV"/>
              </w:rPr>
              <w:t>Pašu kapitāla atdeve (ROE), %</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0.03</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0.06</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0.05</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-0.01</w:t>
            </w:r>
          </w:p>
        </w:tc>
        <w:tc>
          <w:tcPr>
            <w:tcW w:w="1138" w:type="pct"/>
            <w:tcBorders>
              <w:top w:val="outset" w:sz="6" w:space="0" w:color="414142"/>
              <w:left w:val="outset" w:sz="6" w:space="0" w:color="414142"/>
              <w:bottom w:val="outset" w:sz="6" w:space="0" w:color="414142"/>
              <w:right w:val="outset" w:sz="6" w:space="0" w:color="414142"/>
            </w:tcBorders>
          </w:tcPr>
          <w:p w:rsidR="00095D4E" w:rsidRPr="009D72DA" w:rsidRDefault="00095D4E" w:rsidP="00633144">
            <w:pPr>
              <w:spacing w:after="0" w:line="240" w:lineRule="auto"/>
              <w:rPr>
                <w:rFonts w:ascii="Times New Roman" w:eastAsia="Times New Roman" w:hAnsi="Times New Roman"/>
                <w:color w:val="414142"/>
                <w:sz w:val="24"/>
                <w:szCs w:val="24"/>
                <w:lang w:eastAsia="lv-LV"/>
              </w:rPr>
            </w:pP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095D4E" w:rsidRPr="0026184C" w:rsidRDefault="00632F4F" w:rsidP="00095D4E">
            <w:pPr>
              <w:spacing w:after="0" w:line="240" w:lineRule="auto"/>
              <w:rPr>
                <w:rFonts w:ascii="Times New Roman" w:eastAsia="Times New Roman" w:hAnsi="Times New Roman"/>
                <w:color w:val="414142"/>
                <w:sz w:val="24"/>
                <w:szCs w:val="24"/>
                <w:lang w:eastAsia="lv-LV"/>
              </w:rPr>
            </w:pPr>
            <w:r w:rsidRPr="0026184C">
              <w:rPr>
                <w:rFonts w:ascii="Times New Roman" w:eastAsia="Times New Roman" w:hAnsi="Times New Roman"/>
                <w:color w:val="414142"/>
                <w:sz w:val="24"/>
                <w:szCs w:val="24"/>
                <w:lang w:eastAsia="lv-LV"/>
              </w:rPr>
              <w:lastRenderedPageBreak/>
              <w:t>Aktīvu atdeve (ROA), %</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0.02</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0.05</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0.04</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0.01</w:t>
            </w:r>
          </w:p>
        </w:tc>
        <w:tc>
          <w:tcPr>
            <w:tcW w:w="1138" w:type="pct"/>
            <w:tcBorders>
              <w:top w:val="outset" w:sz="6" w:space="0" w:color="414142"/>
              <w:left w:val="outset" w:sz="6" w:space="0" w:color="414142"/>
              <w:bottom w:val="outset" w:sz="6" w:space="0" w:color="414142"/>
              <w:right w:val="outset" w:sz="6" w:space="0" w:color="414142"/>
            </w:tcBorders>
          </w:tcPr>
          <w:p w:rsidR="00095D4E" w:rsidRPr="009D72DA" w:rsidRDefault="00095D4E" w:rsidP="00633144">
            <w:pPr>
              <w:spacing w:after="0" w:line="240" w:lineRule="auto"/>
              <w:rPr>
                <w:rFonts w:ascii="Times New Roman" w:eastAsia="Times New Roman" w:hAnsi="Times New Roman"/>
                <w:color w:val="414142"/>
                <w:sz w:val="24"/>
                <w:szCs w:val="24"/>
                <w:lang w:eastAsia="lv-LV"/>
              </w:rPr>
            </w:pP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095D4E" w:rsidRPr="0026184C" w:rsidRDefault="00632F4F" w:rsidP="00095D4E">
            <w:pPr>
              <w:spacing w:after="0" w:line="240" w:lineRule="auto"/>
              <w:rPr>
                <w:rFonts w:ascii="Times New Roman" w:eastAsia="Times New Roman" w:hAnsi="Times New Roman"/>
                <w:color w:val="414142"/>
                <w:sz w:val="24"/>
                <w:szCs w:val="24"/>
                <w:lang w:eastAsia="lv-LV"/>
              </w:rPr>
            </w:pPr>
            <w:r w:rsidRPr="0026184C">
              <w:rPr>
                <w:rFonts w:ascii="Times New Roman" w:eastAsia="Times New Roman" w:hAnsi="Times New Roman"/>
                <w:color w:val="414142"/>
                <w:sz w:val="24"/>
                <w:szCs w:val="24"/>
                <w:lang w:eastAsia="lv-LV"/>
              </w:rPr>
              <w:t>Kopējais likviditātes rādītājs</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1.3</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1.2</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1.2</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p>
        </w:tc>
        <w:tc>
          <w:tcPr>
            <w:tcW w:w="1138" w:type="pct"/>
            <w:tcBorders>
              <w:top w:val="outset" w:sz="6" w:space="0" w:color="414142"/>
              <w:left w:val="outset" w:sz="6" w:space="0" w:color="414142"/>
              <w:bottom w:val="outset" w:sz="6" w:space="0" w:color="414142"/>
              <w:right w:val="outset" w:sz="6" w:space="0" w:color="414142"/>
            </w:tcBorders>
          </w:tcPr>
          <w:p w:rsidR="00095D4E" w:rsidRPr="009D72DA" w:rsidRDefault="00095D4E" w:rsidP="00633144">
            <w:pPr>
              <w:spacing w:after="0" w:line="240" w:lineRule="auto"/>
              <w:rPr>
                <w:rFonts w:ascii="Times New Roman" w:eastAsia="Times New Roman" w:hAnsi="Times New Roman"/>
                <w:color w:val="414142"/>
                <w:sz w:val="24"/>
                <w:szCs w:val="24"/>
                <w:lang w:eastAsia="lv-LV"/>
              </w:rPr>
            </w:pP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095D4E" w:rsidRPr="0026184C" w:rsidRDefault="00632F4F" w:rsidP="00095D4E">
            <w:pPr>
              <w:spacing w:after="0" w:line="240" w:lineRule="auto"/>
              <w:rPr>
                <w:rFonts w:ascii="Times New Roman" w:eastAsia="Times New Roman" w:hAnsi="Times New Roman"/>
                <w:color w:val="414142"/>
                <w:sz w:val="24"/>
                <w:szCs w:val="24"/>
                <w:lang w:eastAsia="lv-LV"/>
              </w:rPr>
            </w:pPr>
            <w:r w:rsidRPr="0026184C">
              <w:rPr>
                <w:rFonts w:ascii="Times New Roman" w:eastAsia="Times New Roman" w:hAnsi="Times New Roman"/>
                <w:color w:val="414142"/>
                <w:sz w:val="24"/>
                <w:szCs w:val="24"/>
                <w:lang w:eastAsia="lv-LV"/>
              </w:rPr>
              <w:t>Saistības pret pašu kapitālu, %</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25.0</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23.2</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23.9</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0.7</w:t>
            </w:r>
          </w:p>
        </w:tc>
        <w:tc>
          <w:tcPr>
            <w:tcW w:w="1138" w:type="pct"/>
            <w:tcBorders>
              <w:top w:val="outset" w:sz="6" w:space="0" w:color="414142"/>
              <w:left w:val="outset" w:sz="6" w:space="0" w:color="414142"/>
              <w:bottom w:val="outset" w:sz="6" w:space="0" w:color="414142"/>
              <w:right w:val="outset" w:sz="6" w:space="0" w:color="414142"/>
            </w:tcBorders>
          </w:tcPr>
          <w:p w:rsidR="00095D4E" w:rsidRPr="009D72DA" w:rsidRDefault="00095D4E" w:rsidP="00633144">
            <w:pPr>
              <w:spacing w:after="0" w:line="240" w:lineRule="auto"/>
              <w:rPr>
                <w:rFonts w:ascii="Times New Roman" w:eastAsia="Times New Roman" w:hAnsi="Times New Roman"/>
                <w:color w:val="414142"/>
                <w:sz w:val="24"/>
                <w:szCs w:val="24"/>
                <w:lang w:eastAsia="lv-LV"/>
              </w:rPr>
            </w:pP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385D0F" w:rsidRDefault="00385D0F" w:rsidP="00095D4E">
            <w:pPr>
              <w:spacing w:after="0" w:line="240" w:lineRule="auto"/>
              <w:rPr>
                <w:rFonts w:ascii="Times New Roman" w:eastAsia="Times New Roman" w:hAnsi="Times New Roman"/>
                <w:color w:val="414142"/>
                <w:sz w:val="24"/>
                <w:szCs w:val="24"/>
                <w:lang w:eastAsia="lv-LV"/>
              </w:rPr>
            </w:pPr>
          </w:p>
          <w:p w:rsidR="00385D0F" w:rsidRDefault="00385D0F" w:rsidP="00095D4E">
            <w:pPr>
              <w:spacing w:after="0" w:line="240" w:lineRule="auto"/>
              <w:rPr>
                <w:rFonts w:ascii="Times New Roman" w:eastAsia="Times New Roman" w:hAnsi="Times New Roman"/>
                <w:color w:val="414142"/>
                <w:sz w:val="24"/>
                <w:szCs w:val="24"/>
                <w:lang w:eastAsia="lv-LV"/>
              </w:rPr>
            </w:pPr>
          </w:p>
          <w:p w:rsidR="00385D0F" w:rsidRDefault="00385D0F" w:rsidP="00095D4E">
            <w:pPr>
              <w:spacing w:after="0" w:line="240" w:lineRule="auto"/>
              <w:rPr>
                <w:rFonts w:ascii="Times New Roman" w:eastAsia="Times New Roman" w:hAnsi="Times New Roman"/>
                <w:color w:val="414142"/>
                <w:sz w:val="24"/>
                <w:szCs w:val="24"/>
                <w:lang w:eastAsia="lv-LV"/>
              </w:rPr>
            </w:pPr>
          </w:p>
          <w:p w:rsidR="00385D0F" w:rsidRDefault="00385D0F" w:rsidP="00095D4E">
            <w:pPr>
              <w:spacing w:after="0" w:line="240" w:lineRule="auto"/>
              <w:rPr>
                <w:rFonts w:ascii="Times New Roman" w:eastAsia="Times New Roman" w:hAnsi="Times New Roman"/>
                <w:color w:val="414142"/>
                <w:sz w:val="24"/>
                <w:szCs w:val="24"/>
                <w:lang w:eastAsia="lv-LV"/>
              </w:rPr>
            </w:pPr>
          </w:p>
          <w:p w:rsidR="00095D4E" w:rsidRPr="0026184C" w:rsidRDefault="00632F4F" w:rsidP="00095D4E">
            <w:pPr>
              <w:spacing w:after="0" w:line="240" w:lineRule="auto"/>
              <w:rPr>
                <w:rFonts w:ascii="Times New Roman" w:eastAsia="Times New Roman" w:hAnsi="Times New Roman"/>
                <w:color w:val="414142"/>
                <w:sz w:val="24"/>
                <w:szCs w:val="24"/>
                <w:lang w:eastAsia="lv-LV"/>
              </w:rPr>
            </w:pPr>
            <w:r w:rsidRPr="0026184C">
              <w:rPr>
                <w:rFonts w:ascii="Times New Roman" w:eastAsia="Times New Roman" w:hAnsi="Times New Roman"/>
                <w:color w:val="414142"/>
                <w:sz w:val="24"/>
                <w:szCs w:val="24"/>
                <w:lang w:eastAsia="lv-LV"/>
              </w:rPr>
              <w:t>Plānotās pamatdarbības naudas plūsmas izpilde, EUR</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105676</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83311</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55905</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-27406</w:t>
            </w:r>
          </w:p>
        </w:tc>
        <w:tc>
          <w:tcPr>
            <w:tcW w:w="1138" w:type="pct"/>
            <w:tcBorders>
              <w:top w:val="outset" w:sz="6" w:space="0" w:color="414142"/>
              <w:left w:val="outset" w:sz="6" w:space="0" w:color="414142"/>
              <w:bottom w:val="outset" w:sz="6" w:space="0" w:color="414142"/>
              <w:right w:val="outset" w:sz="6" w:space="0" w:color="414142"/>
            </w:tcBorders>
          </w:tcPr>
          <w:p w:rsidR="00095D4E" w:rsidRPr="009F0943" w:rsidRDefault="00BF62F8" w:rsidP="00633144">
            <w:pPr>
              <w:spacing w:after="0" w:line="240" w:lineRule="auto"/>
              <w:rPr>
                <w:rFonts w:ascii="Times New Roman" w:eastAsia="Times New Roman" w:hAnsi="Times New Roman"/>
                <w:color w:val="414142"/>
                <w:sz w:val="20"/>
                <w:szCs w:val="20"/>
                <w:lang w:eastAsia="lv-LV"/>
              </w:rPr>
            </w:pPr>
            <w:r w:rsidRPr="009F0943">
              <w:rPr>
                <w:rFonts w:ascii="Times New Roman" w:eastAsia="Times New Roman" w:hAnsi="Times New Roman"/>
                <w:color w:val="414142"/>
                <w:sz w:val="20"/>
                <w:szCs w:val="20"/>
                <w:lang w:eastAsia="lv-LV"/>
              </w:rPr>
              <w:t xml:space="preserve">Novirze no plānotā veidojusies, jo nav paredzams, kādā apmērā NVD apmaksās maksājumu par paveikto darbu decembra mēnesī. Parāds </w:t>
            </w:r>
            <w:r w:rsidR="008938A0" w:rsidRPr="009F0943">
              <w:rPr>
                <w:rFonts w:ascii="Times New Roman" w:eastAsia="Times New Roman" w:hAnsi="Times New Roman"/>
                <w:color w:val="414142"/>
                <w:sz w:val="20"/>
                <w:szCs w:val="20"/>
                <w:lang w:eastAsia="lv-LV"/>
              </w:rPr>
              <w:t xml:space="preserve">par pakalpojumiem </w:t>
            </w:r>
            <w:r w:rsidRPr="009F0943">
              <w:rPr>
                <w:rFonts w:ascii="Times New Roman" w:eastAsia="Times New Roman" w:hAnsi="Times New Roman"/>
                <w:color w:val="414142"/>
                <w:sz w:val="20"/>
                <w:szCs w:val="20"/>
                <w:lang w:eastAsia="lv-LV"/>
              </w:rPr>
              <w:t>uz 01.01.2018.</w:t>
            </w:r>
            <w:r w:rsidR="00D85572" w:rsidRPr="009F0943">
              <w:rPr>
                <w:rFonts w:ascii="Times New Roman" w:eastAsia="Times New Roman" w:hAnsi="Times New Roman"/>
                <w:color w:val="414142"/>
                <w:sz w:val="20"/>
                <w:szCs w:val="20"/>
                <w:lang w:eastAsia="lv-LV"/>
              </w:rPr>
              <w:t xml:space="preserve"> salīdzinot ar parādu 01.01.2017. </w:t>
            </w:r>
            <w:r w:rsidR="008938A0" w:rsidRPr="009F0943">
              <w:rPr>
                <w:rFonts w:ascii="Times New Roman" w:eastAsia="Times New Roman" w:hAnsi="Times New Roman"/>
                <w:color w:val="414142"/>
                <w:sz w:val="20"/>
                <w:szCs w:val="20"/>
                <w:lang w:eastAsia="lv-LV"/>
              </w:rPr>
              <w:t xml:space="preserve">ir par </w:t>
            </w:r>
            <w:r w:rsidR="00D85572" w:rsidRPr="009F0943">
              <w:rPr>
                <w:rFonts w:ascii="Times New Roman" w:eastAsia="Times New Roman" w:hAnsi="Times New Roman"/>
                <w:color w:val="414142"/>
                <w:sz w:val="20"/>
                <w:szCs w:val="20"/>
                <w:lang w:eastAsia="lv-LV"/>
              </w:rPr>
              <w:t>77208 EUR lielāks.</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095D4E" w:rsidRPr="0026184C" w:rsidRDefault="00632F4F" w:rsidP="00095D4E">
            <w:pPr>
              <w:spacing w:after="0" w:line="240" w:lineRule="auto"/>
              <w:rPr>
                <w:rFonts w:ascii="Times New Roman" w:eastAsia="Times New Roman" w:hAnsi="Times New Roman"/>
                <w:color w:val="414142"/>
                <w:sz w:val="24"/>
                <w:szCs w:val="24"/>
                <w:lang w:eastAsia="lv-LV"/>
              </w:rPr>
            </w:pPr>
            <w:r w:rsidRPr="0026184C">
              <w:rPr>
                <w:rFonts w:ascii="Times New Roman" w:eastAsia="Times New Roman" w:hAnsi="Times New Roman"/>
                <w:color w:val="414142"/>
                <w:sz w:val="24"/>
                <w:szCs w:val="24"/>
                <w:lang w:eastAsia="lv-LV"/>
              </w:rPr>
              <w:t>Ieguldījumu pamatlīdzekļos un nemateriālo ieguldījumu plāna izpilde, %</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97.8</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100.0</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80.1</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19.9</w:t>
            </w:r>
          </w:p>
        </w:tc>
        <w:tc>
          <w:tcPr>
            <w:tcW w:w="1138" w:type="pct"/>
            <w:tcBorders>
              <w:top w:val="outset" w:sz="6" w:space="0" w:color="414142"/>
              <w:left w:val="outset" w:sz="6" w:space="0" w:color="414142"/>
              <w:bottom w:val="outset" w:sz="6" w:space="0" w:color="414142"/>
              <w:right w:val="outset" w:sz="6" w:space="0" w:color="414142"/>
            </w:tcBorders>
          </w:tcPr>
          <w:p w:rsidR="00095D4E" w:rsidRPr="009F0943" w:rsidRDefault="00633144" w:rsidP="00633144">
            <w:pPr>
              <w:spacing w:after="0" w:line="240" w:lineRule="auto"/>
              <w:rPr>
                <w:rFonts w:ascii="Times New Roman" w:eastAsia="Times New Roman" w:hAnsi="Times New Roman"/>
                <w:color w:val="414142"/>
                <w:sz w:val="20"/>
                <w:szCs w:val="20"/>
                <w:lang w:eastAsia="lv-LV"/>
              </w:rPr>
            </w:pPr>
            <w:r w:rsidRPr="009F0943">
              <w:rPr>
                <w:rFonts w:ascii="Times New Roman" w:eastAsia="Times New Roman" w:hAnsi="Times New Roman"/>
                <w:color w:val="414142"/>
                <w:sz w:val="20"/>
                <w:szCs w:val="20"/>
                <w:lang w:eastAsia="lv-LV"/>
              </w:rPr>
              <w:t>2017.gada nogalē plānoto pamatlīdzekļu iegāde pārcēlās uz 2018. gadu iepirkuma procedūras dēļ.</w:t>
            </w:r>
          </w:p>
        </w:tc>
      </w:tr>
      <w:tr w:rsidR="00D85572" w:rsidTr="005674A0">
        <w:trPr>
          <w:trHeight w:val="520"/>
        </w:trPr>
        <w:tc>
          <w:tcPr>
            <w:tcW w:w="1673" w:type="pct"/>
            <w:tcBorders>
              <w:top w:val="outset" w:sz="6" w:space="0" w:color="414142"/>
              <w:left w:val="outset" w:sz="6" w:space="0" w:color="414142"/>
              <w:bottom w:val="outset" w:sz="6" w:space="0" w:color="414142"/>
              <w:right w:val="outset" w:sz="6" w:space="0" w:color="414142"/>
            </w:tcBorders>
            <w:hideMark/>
          </w:tcPr>
          <w:p w:rsidR="00095D4E" w:rsidRPr="0026184C" w:rsidRDefault="00632F4F" w:rsidP="00095D4E">
            <w:pPr>
              <w:spacing w:after="0" w:line="240" w:lineRule="auto"/>
              <w:rPr>
                <w:rFonts w:ascii="Times New Roman" w:eastAsia="Times New Roman" w:hAnsi="Times New Roman"/>
                <w:color w:val="414142"/>
                <w:sz w:val="24"/>
                <w:szCs w:val="24"/>
                <w:lang w:eastAsia="lv-LV"/>
              </w:rPr>
            </w:pPr>
            <w:r w:rsidRPr="0026184C">
              <w:rPr>
                <w:rFonts w:ascii="Times New Roman" w:eastAsia="Times New Roman" w:hAnsi="Times New Roman"/>
                <w:color w:val="414142"/>
                <w:sz w:val="24"/>
                <w:szCs w:val="24"/>
                <w:lang w:eastAsia="lv-LV"/>
              </w:rPr>
              <w:t>Sadalītās dividendes, EUR</w:t>
            </w:r>
          </w:p>
        </w:tc>
        <w:tc>
          <w:tcPr>
            <w:tcW w:w="2189" w:type="pct"/>
            <w:gridSpan w:val="4"/>
            <w:tcBorders>
              <w:top w:val="outset" w:sz="6" w:space="0" w:color="414142"/>
              <w:left w:val="outset" w:sz="6" w:space="0" w:color="414142"/>
              <w:bottom w:val="outset" w:sz="6" w:space="0" w:color="414142"/>
              <w:right w:val="outset" w:sz="6" w:space="0" w:color="414142"/>
            </w:tcBorders>
            <w:vAlign w:val="center"/>
            <w:hideMark/>
          </w:tcPr>
          <w:p w:rsidR="00095D4E" w:rsidRPr="009D72DA" w:rsidRDefault="00D9331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w:t>
            </w:r>
          </w:p>
        </w:tc>
        <w:tc>
          <w:tcPr>
            <w:tcW w:w="1138" w:type="pct"/>
            <w:tcBorders>
              <w:top w:val="outset" w:sz="6" w:space="0" w:color="414142"/>
              <w:left w:val="outset" w:sz="6" w:space="0" w:color="414142"/>
              <w:bottom w:val="outset" w:sz="6" w:space="0" w:color="414142"/>
              <w:right w:val="outset" w:sz="6" w:space="0" w:color="414142"/>
            </w:tcBorders>
          </w:tcPr>
          <w:p w:rsidR="00095D4E" w:rsidRPr="009D72DA" w:rsidRDefault="00095D4E" w:rsidP="00095D4E">
            <w:pPr>
              <w:spacing w:after="0" w:line="240" w:lineRule="auto"/>
              <w:jc w:val="center"/>
              <w:rPr>
                <w:rFonts w:ascii="Times New Roman" w:eastAsia="Times New Roman" w:hAnsi="Times New Roman"/>
                <w:color w:val="414142"/>
                <w:sz w:val="24"/>
                <w:szCs w:val="24"/>
                <w:lang w:eastAsia="lv-LV"/>
              </w:rPr>
            </w:pP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095D4E" w:rsidRPr="0026184C" w:rsidRDefault="00632F4F" w:rsidP="00095D4E">
            <w:pPr>
              <w:spacing w:after="0" w:line="240" w:lineRule="auto"/>
              <w:rPr>
                <w:rFonts w:ascii="Times New Roman" w:eastAsia="Times New Roman" w:hAnsi="Times New Roman"/>
                <w:color w:val="414142"/>
                <w:sz w:val="24"/>
                <w:szCs w:val="24"/>
                <w:lang w:eastAsia="lv-LV"/>
              </w:rPr>
            </w:pPr>
            <w:r w:rsidRPr="0026184C">
              <w:rPr>
                <w:rFonts w:ascii="Times New Roman" w:eastAsia="Times New Roman" w:hAnsi="Times New Roman"/>
                <w:color w:val="414142"/>
                <w:sz w:val="24"/>
                <w:szCs w:val="24"/>
                <w:lang w:eastAsia="lv-LV"/>
              </w:rPr>
              <w:t>Vidējā bruto atlīdzība (neieskaitot darba devēja veiktās valsts sociālās apdrošināšanas obligātās iemaksas) uz vienu nodarbināto gadā, EUR</w:t>
            </w:r>
          </w:p>
        </w:tc>
        <w:tc>
          <w:tcPr>
            <w:tcW w:w="2189" w:type="pct"/>
            <w:gridSpan w:val="4"/>
            <w:tcBorders>
              <w:top w:val="outset" w:sz="6" w:space="0" w:color="414142"/>
              <w:left w:val="outset" w:sz="6" w:space="0" w:color="414142"/>
              <w:bottom w:val="outset" w:sz="6" w:space="0" w:color="414142"/>
              <w:right w:val="outset" w:sz="6" w:space="0" w:color="414142"/>
            </w:tcBorders>
            <w:vAlign w:val="center"/>
            <w:hideMark/>
          </w:tcPr>
          <w:p w:rsidR="00095D4E" w:rsidRPr="00D85572" w:rsidRDefault="00D93315" w:rsidP="00095D4E">
            <w:pPr>
              <w:spacing w:after="0" w:line="240" w:lineRule="auto"/>
              <w:jc w:val="center"/>
              <w:rPr>
                <w:rFonts w:ascii="Times New Roman" w:eastAsia="Times New Roman" w:hAnsi="Times New Roman"/>
                <w:b/>
                <w:color w:val="414142"/>
                <w:sz w:val="24"/>
                <w:szCs w:val="24"/>
                <w:lang w:eastAsia="lv-LV"/>
              </w:rPr>
            </w:pPr>
            <w:r w:rsidRPr="00D85572">
              <w:rPr>
                <w:rFonts w:ascii="Times New Roman" w:eastAsia="Times New Roman" w:hAnsi="Times New Roman"/>
                <w:b/>
                <w:color w:val="414142"/>
                <w:sz w:val="24"/>
                <w:szCs w:val="24"/>
                <w:lang w:eastAsia="lv-LV"/>
              </w:rPr>
              <w:t>9419</w:t>
            </w:r>
          </w:p>
        </w:tc>
        <w:tc>
          <w:tcPr>
            <w:tcW w:w="1138" w:type="pct"/>
            <w:tcBorders>
              <w:top w:val="outset" w:sz="6" w:space="0" w:color="414142"/>
              <w:left w:val="outset" w:sz="6" w:space="0" w:color="414142"/>
              <w:bottom w:val="outset" w:sz="6" w:space="0" w:color="414142"/>
              <w:right w:val="outset" w:sz="6" w:space="0" w:color="414142"/>
            </w:tcBorders>
          </w:tcPr>
          <w:p w:rsidR="00095D4E" w:rsidRPr="009D72DA" w:rsidRDefault="00095D4E" w:rsidP="00095D4E">
            <w:pPr>
              <w:spacing w:after="0" w:line="240" w:lineRule="auto"/>
              <w:jc w:val="center"/>
              <w:rPr>
                <w:rFonts w:ascii="Times New Roman" w:eastAsia="Times New Roman" w:hAnsi="Times New Roman"/>
                <w:color w:val="414142"/>
                <w:sz w:val="24"/>
                <w:szCs w:val="24"/>
                <w:lang w:eastAsia="lv-LV"/>
              </w:rPr>
            </w:pPr>
          </w:p>
        </w:tc>
      </w:tr>
      <w:tr w:rsidR="00D85572" w:rsidTr="005674A0">
        <w:trPr>
          <w:trHeight w:val="410"/>
        </w:trPr>
        <w:tc>
          <w:tcPr>
            <w:tcW w:w="1673" w:type="pct"/>
            <w:tcBorders>
              <w:top w:val="outset" w:sz="6" w:space="0" w:color="414142"/>
              <w:left w:val="outset" w:sz="6" w:space="0" w:color="414142"/>
              <w:bottom w:val="outset" w:sz="6" w:space="0" w:color="414142"/>
              <w:right w:val="outset" w:sz="6" w:space="0" w:color="414142"/>
            </w:tcBorders>
            <w:hideMark/>
          </w:tcPr>
          <w:p w:rsidR="00095D4E" w:rsidRPr="0026184C" w:rsidRDefault="00632F4F" w:rsidP="00095D4E">
            <w:pPr>
              <w:spacing w:after="0" w:line="240" w:lineRule="auto"/>
              <w:rPr>
                <w:rFonts w:ascii="Times New Roman" w:eastAsia="Times New Roman" w:hAnsi="Times New Roman"/>
                <w:color w:val="414142"/>
                <w:sz w:val="24"/>
                <w:szCs w:val="24"/>
                <w:lang w:eastAsia="lv-LV"/>
              </w:rPr>
            </w:pPr>
            <w:r w:rsidRPr="0026184C">
              <w:rPr>
                <w:rFonts w:ascii="Times New Roman" w:eastAsia="Times New Roman" w:hAnsi="Times New Roman"/>
                <w:color w:val="414142"/>
                <w:sz w:val="24"/>
                <w:szCs w:val="24"/>
                <w:lang w:eastAsia="lv-LV"/>
              </w:rPr>
              <w:t>Neto apgrozījums uz vienu nodarbināto, EUR</w:t>
            </w:r>
          </w:p>
        </w:tc>
        <w:tc>
          <w:tcPr>
            <w:tcW w:w="2189" w:type="pct"/>
            <w:gridSpan w:val="4"/>
            <w:tcBorders>
              <w:top w:val="outset" w:sz="6" w:space="0" w:color="414142"/>
              <w:left w:val="outset" w:sz="6" w:space="0" w:color="414142"/>
              <w:bottom w:val="outset" w:sz="6" w:space="0" w:color="414142"/>
              <w:right w:val="outset" w:sz="6" w:space="0" w:color="414142"/>
            </w:tcBorders>
            <w:vAlign w:val="center"/>
            <w:hideMark/>
          </w:tcPr>
          <w:p w:rsidR="00095D4E" w:rsidRPr="00D85572" w:rsidRDefault="00D93315" w:rsidP="00095D4E">
            <w:pPr>
              <w:spacing w:after="0" w:line="240" w:lineRule="auto"/>
              <w:jc w:val="center"/>
              <w:rPr>
                <w:rFonts w:ascii="Times New Roman" w:eastAsia="Times New Roman" w:hAnsi="Times New Roman"/>
                <w:b/>
                <w:color w:val="414142"/>
                <w:sz w:val="24"/>
                <w:szCs w:val="24"/>
                <w:lang w:eastAsia="lv-LV"/>
              </w:rPr>
            </w:pPr>
            <w:r w:rsidRPr="00D85572">
              <w:rPr>
                <w:rFonts w:ascii="Times New Roman" w:eastAsia="Times New Roman" w:hAnsi="Times New Roman"/>
                <w:b/>
                <w:color w:val="414142"/>
                <w:sz w:val="24"/>
                <w:szCs w:val="24"/>
                <w:lang w:eastAsia="lv-LV"/>
              </w:rPr>
              <w:t>16693</w:t>
            </w:r>
          </w:p>
        </w:tc>
        <w:tc>
          <w:tcPr>
            <w:tcW w:w="1138" w:type="pct"/>
            <w:tcBorders>
              <w:top w:val="outset" w:sz="6" w:space="0" w:color="414142"/>
              <w:left w:val="outset" w:sz="6" w:space="0" w:color="414142"/>
              <w:bottom w:val="outset" w:sz="6" w:space="0" w:color="414142"/>
              <w:right w:val="outset" w:sz="6" w:space="0" w:color="414142"/>
            </w:tcBorders>
          </w:tcPr>
          <w:p w:rsidR="00095D4E" w:rsidRPr="009D72DA" w:rsidRDefault="00095D4E" w:rsidP="00095D4E">
            <w:pPr>
              <w:spacing w:after="0" w:line="240" w:lineRule="auto"/>
              <w:jc w:val="center"/>
              <w:rPr>
                <w:rFonts w:ascii="Times New Roman" w:eastAsia="Times New Roman" w:hAnsi="Times New Roman"/>
                <w:color w:val="414142"/>
                <w:sz w:val="24"/>
                <w:szCs w:val="24"/>
                <w:lang w:eastAsia="lv-LV"/>
              </w:rPr>
            </w:pP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095D4E" w:rsidRPr="0026184C" w:rsidRDefault="00632F4F" w:rsidP="00095D4E">
            <w:pPr>
              <w:spacing w:after="0" w:line="240" w:lineRule="auto"/>
              <w:rPr>
                <w:rFonts w:ascii="Times New Roman" w:eastAsia="Times New Roman" w:hAnsi="Times New Roman"/>
                <w:color w:val="414142"/>
                <w:sz w:val="24"/>
                <w:szCs w:val="24"/>
                <w:lang w:eastAsia="lv-LV"/>
              </w:rPr>
            </w:pPr>
            <w:r w:rsidRPr="0026184C">
              <w:rPr>
                <w:rFonts w:ascii="Times New Roman" w:eastAsia="Times New Roman" w:hAnsi="Times New Roman"/>
                <w:color w:val="414142"/>
                <w:sz w:val="24"/>
                <w:szCs w:val="24"/>
                <w:lang w:eastAsia="lv-LV"/>
              </w:rPr>
              <w:t>Valsts budžeta tieši vai netieši saņemtais un izlietotais finansējums (dotācijas, maksa par pakalpojumiem un citi finanšu līdzekļi) sadalījumā pa finansējuma piešķīruma mērķiem, EUR</w:t>
            </w:r>
            <w:r>
              <w:rPr>
                <w:rFonts w:ascii="Times New Roman" w:eastAsia="Times New Roman" w:hAnsi="Times New Roman"/>
                <w:color w:val="414142"/>
                <w:sz w:val="24"/>
                <w:szCs w:val="24"/>
                <w:lang w:eastAsia="lv-LV"/>
              </w:rPr>
              <w:t>, t.sk.:</w:t>
            </w:r>
          </w:p>
        </w:tc>
        <w:tc>
          <w:tcPr>
            <w:tcW w:w="2189" w:type="pct"/>
            <w:gridSpan w:val="4"/>
            <w:tcBorders>
              <w:top w:val="outset" w:sz="6" w:space="0" w:color="414142"/>
              <w:left w:val="outset" w:sz="6" w:space="0" w:color="414142"/>
              <w:bottom w:val="outset" w:sz="6" w:space="0" w:color="414142"/>
              <w:right w:val="outset" w:sz="6" w:space="0" w:color="414142"/>
            </w:tcBorders>
            <w:vAlign w:val="center"/>
            <w:hideMark/>
          </w:tcPr>
          <w:p w:rsidR="00095D4E" w:rsidRPr="00D85572" w:rsidRDefault="00D135A5" w:rsidP="00D135A5">
            <w:pPr>
              <w:spacing w:after="0" w:line="240" w:lineRule="auto"/>
              <w:jc w:val="center"/>
              <w:rPr>
                <w:rFonts w:ascii="Times New Roman" w:eastAsia="Times New Roman" w:hAnsi="Times New Roman"/>
                <w:b/>
                <w:color w:val="414142"/>
                <w:sz w:val="24"/>
                <w:szCs w:val="24"/>
                <w:lang w:eastAsia="lv-LV"/>
              </w:rPr>
            </w:pPr>
            <w:r w:rsidRPr="00D85572">
              <w:rPr>
                <w:rFonts w:ascii="Times New Roman" w:eastAsia="Times New Roman" w:hAnsi="Times New Roman"/>
                <w:b/>
                <w:color w:val="414142"/>
                <w:sz w:val="24"/>
                <w:szCs w:val="24"/>
                <w:lang w:eastAsia="lv-LV"/>
              </w:rPr>
              <w:t>3189482</w:t>
            </w:r>
          </w:p>
        </w:tc>
        <w:tc>
          <w:tcPr>
            <w:tcW w:w="1138" w:type="pct"/>
            <w:tcBorders>
              <w:top w:val="outset" w:sz="6" w:space="0" w:color="414142"/>
              <w:left w:val="outset" w:sz="6" w:space="0" w:color="414142"/>
              <w:bottom w:val="outset" w:sz="6" w:space="0" w:color="414142"/>
              <w:right w:val="outset" w:sz="6" w:space="0" w:color="414142"/>
            </w:tcBorders>
          </w:tcPr>
          <w:p w:rsidR="00095D4E" w:rsidRPr="009D72DA" w:rsidRDefault="00095D4E" w:rsidP="00095D4E">
            <w:pPr>
              <w:spacing w:after="0" w:line="240" w:lineRule="auto"/>
              <w:rPr>
                <w:rFonts w:ascii="Times New Roman" w:eastAsia="Times New Roman" w:hAnsi="Times New Roman"/>
                <w:color w:val="414142"/>
                <w:sz w:val="24"/>
                <w:szCs w:val="24"/>
                <w:lang w:eastAsia="lv-LV"/>
              </w:rPr>
            </w:pPr>
          </w:p>
        </w:tc>
      </w:tr>
      <w:tr w:rsidR="00D85572" w:rsidTr="00647301">
        <w:tc>
          <w:tcPr>
            <w:tcW w:w="1673" w:type="pct"/>
            <w:tcBorders>
              <w:top w:val="outset" w:sz="6" w:space="0" w:color="414142"/>
              <w:left w:val="outset" w:sz="6" w:space="0" w:color="414142"/>
              <w:bottom w:val="outset" w:sz="6" w:space="0" w:color="414142"/>
              <w:right w:val="outset" w:sz="6" w:space="0" w:color="414142"/>
            </w:tcBorders>
          </w:tcPr>
          <w:p w:rsidR="00D93315" w:rsidRPr="0026184C" w:rsidRDefault="00D93315" w:rsidP="00D135A5">
            <w:pPr>
              <w:spacing w:after="0" w:line="240" w:lineRule="auto"/>
              <w:jc w:val="right"/>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Stacionār</w:t>
            </w:r>
            <w:r w:rsidR="00D135A5">
              <w:rPr>
                <w:rFonts w:ascii="Times New Roman" w:eastAsia="Times New Roman" w:hAnsi="Times New Roman"/>
                <w:color w:val="414142"/>
                <w:sz w:val="24"/>
                <w:szCs w:val="24"/>
                <w:lang w:eastAsia="lv-LV"/>
              </w:rPr>
              <w:t>ai</w:t>
            </w:r>
            <w:r>
              <w:rPr>
                <w:rFonts w:ascii="Times New Roman" w:eastAsia="Times New Roman" w:hAnsi="Times New Roman"/>
                <w:color w:val="414142"/>
                <w:sz w:val="24"/>
                <w:szCs w:val="24"/>
                <w:lang w:eastAsia="lv-LV"/>
              </w:rPr>
              <w:t xml:space="preserve"> palīdzība</w:t>
            </w:r>
            <w:r w:rsidR="00D135A5">
              <w:rPr>
                <w:rFonts w:ascii="Times New Roman" w:eastAsia="Times New Roman" w:hAnsi="Times New Roman"/>
                <w:color w:val="414142"/>
                <w:sz w:val="24"/>
                <w:szCs w:val="24"/>
                <w:lang w:eastAsia="lv-LV"/>
              </w:rPr>
              <w:t>i</w:t>
            </w:r>
          </w:p>
        </w:tc>
        <w:tc>
          <w:tcPr>
            <w:tcW w:w="2189" w:type="pct"/>
            <w:gridSpan w:val="4"/>
            <w:tcBorders>
              <w:top w:val="outset" w:sz="6" w:space="0" w:color="414142"/>
              <w:left w:val="outset" w:sz="6" w:space="0" w:color="414142"/>
              <w:bottom w:val="outset" w:sz="6" w:space="0" w:color="414142"/>
              <w:right w:val="outset" w:sz="6" w:space="0" w:color="414142"/>
            </w:tcBorders>
            <w:vAlign w:val="center"/>
          </w:tcPr>
          <w:p w:rsidR="00D93315" w:rsidRPr="009D72DA" w:rsidRDefault="00D135A5" w:rsidP="00D93315">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2199974</w:t>
            </w:r>
          </w:p>
        </w:tc>
        <w:tc>
          <w:tcPr>
            <w:tcW w:w="1138" w:type="pct"/>
            <w:tcBorders>
              <w:top w:val="outset" w:sz="6" w:space="0" w:color="414142"/>
              <w:left w:val="outset" w:sz="6" w:space="0" w:color="414142"/>
              <w:bottom w:val="outset" w:sz="6" w:space="0" w:color="414142"/>
              <w:right w:val="outset" w:sz="6" w:space="0" w:color="414142"/>
            </w:tcBorders>
          </w:tcPr>
          <w:p w:rsidR="00D93315" w:rsidRPr="009D72DA" w:rsidRDefault="00D93315" w:rsidP="00D93315">
            <w:pPr>
              <w:spacing w:after="0" w:line="240" w:lineRule="auto"/>
              <w:jc w:val="center"/>
              <w:rPr>
                <w:rFonts w:ascii="Times New Roman" w:eastAsia="Times New Roman" w:hAnsi="Times New Roman"/>
                <w:color w:val="414142"/>
                <w:sz w:val="24"/>
                <w:szCs w:val="24"/>
                <w:lang w:eastAsia="lv-LV"/>
              </w:rPr>
            </w:pPr>
          </w:p>
        </w:tc>
      </w:tr>
      <w:tr w:rsidR="00D85572" w:rsidTr="00647301">
        <w:tc>
          <w:tcPr>
            <w:tcW w:w="1673" w:type="pct"/>
            <w:tcBorders>
              <w:top w:val="outset" w:sz="6" w:space="0" w:color="414142"/>
              <w:left w:val="outset" w:sz="6" w:space="0" w:color="414142"/>
              <w:bottom w:val="outset" w:sz="6" w:space="0" w:color="414142"/>
              <w:right w:val="outset" w:sz="6" w:space="0" w:color="414142"/>
            </w:tcBorders>
          </w:tcPr>
          <w:p w:rsidR="00D93315" w:rsidRPr="0026184C" w:rsidRDefault="00D93315" w:rsidP="00D135A5">
            <w:pPr>
              <w:spacing w:after="0" w:line="240" w:lineRule="auto"/>
              <w:jc w:val="right"/>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Ambulator</w:t>
            </w:r>
            <w:r w:rsidR="00D135A5">
              <w:rPr>
                <w:rFonts w:ascii="Times New Roman" w:eastAsia="Times New Roman" w:hAnsi="Times New Roman"/>
                <w:color w:val="414142"/>
                <w:sz w:val="24"/>
                <w:szCs w:val="24"/>
                <w:lang w:eastAsia="lv-LV"/>
              </w:rPr>
              <w:t>ai</w:t>
            </w:r>
            <w:r>
              <w:rPr>
                <w:rFonts w:ascii="Times New Roman" w:eastAsia="Times New Roman" w:hAnsi="Times New Roman"/>
                <w:color w:val="414142"/>
                <w:sz w:val="24"/>
                <w:szCs w:val="24"/>
                <w:lang w:eastAsia="lv-LV"/>
              </w:rPr>
              <w:t xml:space="preserve"> palīdzība</w:t>
            </w:r>
            <w:r w:rsidR="00D135A5">
              <w:rPr>
                <w:rFonts w:ascii="Times New Roman" w:eastAsia="Times New Roman" w:hAnsi="Times New Roman"/>
                <w:color w:val="414142"/>
                <w:sz w:val="24"/>
                <w:szCs w:val="24"/>
                <w:lang w:eastAsia="lv-LV"/>
              </w:rPr>
              <w:t>i</w:t>
            </w:r>
          </w:p>
        </w:tc>
        <w:tc>
          <w:tcPr>
            <w:tcW w:w="2189" w:type="pct"/>
            <w:gridSpan w:val="4"/>
            <w:tcBorders>
              <w:top w:val="outset" w:sz="6" w:space="0" w:color="414142"/>
              <w:left w:val="outset" w:sz="6" w:space="0" w:color="414142"/>
              <w:bottom w:val="outset" w:sz="6" w:space="0" w:color="414142"/>
              <w:right w:val="outset" w:sz="6" w:space="0" w:color="414142"/>
            </w:tcBorders>
            <w:vAlign w:val="center"/>
          </w:tcPr>
          <w:p w:rsidR="00D93315" w:rsidRPr="009D72DA" w:rsidRDefault="00D135A5" w:rsidP="00D93315">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896089</w:t>
            </w:r>
          </w:p>
        </w:tc>
        <w:tc>
          <w:tcPr>
            <w:tcW w:w="1138" w:type="pct"/>
            <w:tcBorders>
              <w:top w:val="outset" w:sz="6" w:space="0" w:color="414142"/>
              <w:left w:val="outset" w:sz="6" w:space="0" w:color="414142"/>
              <w:bottom w:val="outset" w:sz="6" w:space="0" w:color="414142"/>
              <w:right w:val="outset" w:sz="6" w:space="0" w:color="414142"/>
            </w:tcBorders>
          </w:tcPr>
          <w:p w:rsidR="00D93315" w:rsidRPr="009D72DA" w:rsidRDefault="00D93315" w:rsidP="00D93315">
            <w:pPr>
              <w:spacing w:after="0" w:line="240" w:lineRule="auto"/>
              <w:jc w:val="center"/>
              <w:rPr>
                <w:rFonts w:ascii="Times New Roman" w:eastAsia="Times New Roman" w:hAnsi="Times New Roman"/>
                <w:color w:val="414142"/>
                <w:sz w:val="24"/>
                <w:szCs w:val="24"/>
                <w:lang w:eastAsia="lv-LV"/>
              </w:rPr>
            </w:pPr>
          </w:p>
        </w:tc>
      </w:tr>
      <w:tr w:rsidR="00D85572" w:rsidTr="00647301">
        <w:tc>
          <w:tcPr>
            <w:tcW w:w="1673" w:type="pct"/>
            <w:tcBorders>
              <w:top w:val="outset" w:sz="6" w:space="0" w:color="414142"/>
              <w:left w:val="outset" w:sz="6" w:space="0" w:color="414142"/>
              <w:bottom w:val="outset" w:sz="6" w:space="0" w:color="414142"/>
              <w:right w:val="outset" w:sz="6" w:space="0" w:color="414142"/>
            </w:tcBorders>
          </w:tcPr>
          <w:p w:rsidR="00D93315" w:rsidRPr="0026184C" w:rsidRDefault="00D135A5" w:rsidP="00D93315">
            <w:pPr>
              <w:spacing w:after="0" w:line="240" w:lineRule="auto"/>
              <w:jc w:val="right"/>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Algas paaugstinājumam un pagarinātā normālā darba  laika apmaksai</w:t>
            </w:r>
          </w:p>
        </w:tc>
        <w:tc>
          <w:tcPr>
            <w:tcW w:w="2189" w:type="pct"/>
            <w:gridSpan w:val="4"/>
            <w:tcBorders>
              <w:top w:val="outset" w:sz="6" w:space="0" w:color="414142"/>
              <w:left w:val="outset" w:sz="6" w:space="0" w:color="414142"/>
              <w:bottom w:val="outset" w:sz="6" w:space="0" w:color="414142"/>
              <w:right w:val="outset" w:sz="6" w:space="0" w:color="414142"/>
            </w:tcBorders>
            <w:vAlign w:val="center"/>
          </w:tcPr>
          <w:p w:rsidR="00D93315" w:rsidRPr="009D72DA" w:rsidRDefault="00D135A5" w:rsidP="00D93315">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93419</w:t>
            </w:r>
          </w:p>
        </w:tc>
        <w:tc>
          <w:tcPr>
            <w:tcW w:w="1138" w:type="pct"/>
            <w:tcBorders>
              <w:top w:val="outset" w:sz="6" w:space="0" w:color="414142"/>
              <w:left w:val="outset" w:sz="6" w:space="0" w:color="414142"/>
              <w:bottom w:val="outset" w:sz="6" w:space="0" w:color="414142"/>
              <w:right w:val="outset" w:sz="6" w:space="0" w:color="414142"/>
            </w:tcBorders>
          </w:tcPr>
          <w:p w:rsidR="00D93315" w:rsidRPr="009D72DA" w:rsidRDefault="00D93315" w:rsidP="00D93315">
            <w:pPr>
              <w:spacing w:after="0" w:line="240" w:lineRule="auto"/>
              <w:jc w:val="center"/>
              <w:rPr>
                <w:rFonts w:ascii="Times New Roman" w:eastAsia="Times New Roman" w:hAnsi="Times New Roman"/>
                <w:color w:val="414142"/>
                <w:sz w:val="24"/>
                <w:szCs w:val="24"/>
                <w:lang w:eastAsia="lv-LV"/>
              </w:rPr>
            </w:pPr>
          </w:p>
        </w:tc>
      </w:tr>
      <w:tr w:rsidR="00D85572" w:rsidTr="00647301">
        <w:tc>
          <w:tcPr>
            <w:tcW w:w="1673" w:type="pct"/>
            <w:tcBorders>
              <w:top w:val="outset" w:sz="6" w:space="0" w:color="414142"/>
              <w:left w:val="outset" w:sz="6" w:space="0" w:color="414142"/>
              <w:bottom w:val="outset" w:sz="6" w:space="0" w:color="414142"/>
              <w:right w:val="outset" w:sz="6" w:space="0" w:color="414142"/>
            </w:tcBorders>
          </w:tcPr>
          <w:p w:rsidR="00D135A5" w:rsidRPr="0026184C" w:rsidRDefault="00D135A5" w:rsidP="00D93315">
            <w:pPr>
              <w:spacing w:after="0" w:line="240" w:lineRule="auto"/>
              <w:jc w:val="right"/>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 xml:space="preserve">Bezmaksas ķīmijterapijas līdzekļi un asins komponenti </w:t>
            </w:r>
          </w:p>
        </w:tc>
        <w:tc>
          <w:tcPr>
            <w:tcW w:w="2189" w:type="pct"/>
            <w:gridSpan w:val="4"/>
            <w:tcBorders>
              <w:top w:val="outset" w:sz="6" w:space="0" w:color="414142"/>
              <w:left w:val="outset" w:sz="6" w:space="0" w:color="414142"/>
              <w:bottom w:val="outset" w:sz="6" w:space="0" w:color="414142"/>
              <w:right w:val="outset" w:sz="6" w:space="0" w:color="414142"/>
            </w:tcBorders>
            <w:vAlign w:val="center"/>
          </w:tcPr>
          <w:p w:rsidR="00D135A5" w:rsidRPr="009D72DA" w:rsidRDefault="00D135A5" w:rsidP="00D93315">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3292363</w:t>
            </w:r>
          </w:p>
        </w:tc>
        <w:tc>
          <w:tcPr>
            <w:tcW w:w="1138" w:type="pct"/>
            <w:tcBorders>
              <w:top w:val="outset" w:sz="6" w:space="0" w:color="414142"/>
              <w:left w:val="outset" w:sz="6" w:space="0" w:color="414142"/>
              <w:bottom w:val="outset" w:sz="6" w:space="0" w:color="414142"/>
              <w:right w:val="outset" w:sz="6" w:space="0" w:color="414142"/>
            </w:tcBorders>
          </w:tcPr>
          <w:p w:rsidR="00D135A5" w:rsidRPr="009D72DA" w:rsidRDefault="00D135A5" w:rsidP="00D93315">
            <w:pPr>
              <w:spacing w:after="0" w:line="240" w:lineRule="auto"/>
              <w:jc w:val="center"/>
              <w:rPr>
                <w:rFonts w:ascii="Times New Roman" w:eastAsia="Times New Roman" w:hAnsi="Times New Roman"/>
                <w:color w:val="414142"/>
                <w:sz w:val="24"/>
                <w:szCs w:val="24"/>
                <w:lang w:eastAsia="lv-LV"/>
              </w:rPr>
            </w:pPr>
          </w:p>
        </w:tc>
      </w:tr>
      <w:tr w:rsidR="00EF354B" w:rsidTr="00B13C0B">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095D4E" w:rsidRPr="0026184C" w:rsidRDefault="00632F4F" w:rsidP="00095D4E">
            <w:pPr>
              <w:spacing w:before="100" w:beforeAutospacing="1" w:after="100" w:afterAutospacing="1" w:line="327" w:lineRule="atLeast"/>
              <w:jc w:val="center"/>
              <w:rPr>
                <w:rFonts w:ascii="Times New Roman" w:eastAsia="Times New Roman" w:hAnsi="Times New Roman"/>
                <w:b/>
                <w:bCs/>
                <w:color w:val="414142"/>
                <w:sz w:val="24"/>
                <w:szCs w:val="24"/>
                <w:lang w:eastAsia="lv-LV"/>
              </w:rPr>
            </w:pPr>
            <w:r w:rsidRPr="0026184C">
              <w:rPr>
                <w:rFonts w:ascii="Times New Roman" w:eastAsia="Times New Roman" w:hAnsi="Times New Roman"/>
                <w:b/>
                <w:bCs/>
                <w:color w:val="414142"/>
                <w:sz w:val="24"/>
                <w:szCs w:val="24"/>
                <w:lang w:eastAsia="lv-LV"/>
              </w:rPr>
              <w:lastRenderedPageBreak/>
              <w:t>Nefinanšu mērķi</w:t>
            </w:r>
          </w:p>
        </w:tc>
      </w:tr>
      <w:tr w:rsidR="00D85572" w:rsidTr="00647301">
        <w:trPr>
          <w:trHeight w:val="846"/>
        </w:trPr>
        <w:tc>
          <w:tcPr>
            <w:tcW w:w="1673" w:type="pct"/>
            <w:tcBorders>
              <w:top w:val="outset" w:sz="6" w:space="0" w:color="414142"/>
              <w:left w:val="outset" w:sz="6" w:space="0" w:color="414142"/>
              <w:bottom w:val="outset" w:sz="6" w:space="0" w:color="414142"/>
              <w:right w:val="outset" w:sz="6" w:space="0" w:color="414142"/>
            </w:tcBorders>
            <w:vAlign w:val="center"/>
            <w:hideMark/>
          </w:tcPr>
          <w:p w:rsidR="0064174B" w:rsidRPr="0060750B" w:rsidRDefault="00632F4F" w:rsidP="0064174B">
            <w:pPr>
              <w:spacing w:before="100" w:beforeAutospacing="1" w:after="100" w:afterAutospacing="1" w:line="327" w:lineRule="atLeast"/>
              <w:jc w:val="center"/>
              <w:rPr>
                <w:rFonts w:ascii="Times New Roman" w:eastAsia="Times New Roman" w:hAnsi="Times New Roman"/>
                <w:color w:val="414142"/>
                <w:szCs w:val="24"/>
                <w:lang w:eastAsia="lv-LV"/>
              </w:rPr>
            </w:pPr>
            <w:r w:rsidRPr="0060750B">
              <w:rPr>
                <w:rFonts w:ascii="Times New Roman" w:eastAsia="Times New Roman" w:hAnsi="Times New Roman"/>
                <w:color w:val="414142"/>
                <w:szCs w:val="24"/>
                <w:lang w:eastAsia="lv-LV"/>
              </w:rPr>
              <w:t>Rādītāji</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64174B" w:rsidRPr="0060750B" w:rsidRDefault="00632F4F" w:rsidP="0064174B">
            <w:pPr>
              <w:spacing w:before="100" w:beforeAutospacing="1" w:after="100" w:afterAutospacing="1" w:line="327" w:lineRule="atLeast"/>
              <w:jc w:val="center"/>
              <w:rPr>
                <w:rFonts w:ascii="Times New Roman" w:eastAsia="Times New Roman" w:hAnsi="Times New Roman"/>
                <w:color w:val="414142"/>
                <w:szCs w:val="24"/>
                <w:lang w:eastAsia="lv-LV"/>
              </w:rPr>
            </w:pPr>
            <w:r>
              <w:rPr>
                <w:rFonts w:ascii="Times New Roman" w:eastAsia="Times New Roman" w:hAnsi="Times New Roman"/>
                <w:color w:val="414142"/>
                <w:sz w:val="24"/>
                <w:szCs w:val="24"/>
                <w:lang w:eastAsia="lv-LV"/>
              </w:rPr>
              <w:t>2016.gada izpilde</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64174B" w:rsidRPr="0060750B" w:rsidRDefault="00632F4F" w:rsidP="0064174B">
            <w:pPr>
              <w:spacing w:before="100" w:beforeAutospacing="1" w:after="100" w:afterAutospacing="1" w:line="327" w:lineRule="atLeast"/>
              <w:jc w:val="center"/>
              <w:rPr>
                <w:rFonts w:ascii="Times New Roman" w:eastAsia="Times New Roman" w:hAnsi="Times New Roman"/>
                <w:color w:val="414142"/>
                <w:szCs w:val="24"/>
                <w:lang w:eastAsia="lv-LV"/>
              </w:rPr>
            </w:pPr>
            <w:r>
              <w:rPr>
                <w:rFonts w:ascii="Times New Roman" w:eastAsia="Times New Roman" w:hAnsi="Times New Roman"/>
                <w:color w:val="414142"/>
                <w:sz w:val="24"/>
                <w:szCs w:val="24"/>
                <w:lang w:eastAsia="lv-LV"/>
              </w:rPr>
              <w:t>2017.gada plāns</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64174B" w:rsidRPr="0060750B" w:rsidRDefault="00632F4F" w:rsidP="0064174B">
            <w:pPr>
              <w:spacing w:before="100" w:beforeAutospacing="1" w:after="100" w:afterAutospacing="1" w:line="327" w:lineRule="atLeast"/>
              <w:jc w:val="center"/>
              <w:rPr>
                <w:rFonts w:ascii="Times New Roman" w:eastAsia="Times New Roman" w:hAnsi="Times New Roman"/>
                <w:color w:val="414142"/>
                <w:szCs w:val="24"/>
                <w:lang w:eastAsia="lv-LV"/>
              </w:rPr>
            </w:pPr>
            <w:r>
              <w:rPr>
                <w:rFonts w:ascii="Times New Roman" w:eastAsia="Times New Roman" w:hAnsi="Times New Roman"/>
                <w:color w:val="414142"/>
                <w:sz w:val="24"/>
                <w:szCs w:val="24"/>
                <w:lang w:eastAsia="lv-LV"/>
              </w:rPr>
              <w:t>2017.gada izpilde</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64174B" w:rsidRPr="0060750B" w:rsidRDefault="00632F4F" w:rsidP="0064174B">
            <w:pPr>
              <w:spacing w:before="100" w:beforeAutospacing="1" w:after="100" w:afterAutospacing="1" w:line="327" w:lineRule="atLeast"/>
              <w:jc w:val="center"/>
              <w:rPr>
                <w:rFonts w:ascii="Times New Roman" w:eastAsia="Times New Roman" w:hAnsi="Times New Roman"/>
                <w:color w:val="414142"/>
                <w:szCs w:val="24"/>
                <w:lang w:eastAsia="lv-LV"/>
              </w:rPr>
            </w:pPr>
            <w:r w:rsidRPr="0060750B">
              <w:rPr>
                <w:rFonts w:ascii="Times New Roman" w:eastAsia="Times New Roman" w:hAnsi="Times New Roman"/>
                <w:color w:val="414142"/>
                <w:szCs w:val="24"/>
                <w:lang w:eastAsia="lv-LV"/>
              </w:rPr>
              <w:t>Novirze no plānotā</w:t>
            </w:r>
          </w:p>
        </w:tc>
        <w:tc>
          <w:tcPr>
            <w:tcW w:w="1138" w:type="pct"/>
            <w:tcBorders>
              <w:top w:val="outset" w:sz="6" w:space="0" w:color="414142"/>
              <w:left w:val="outset" w:sz="6" w:space="0" w:color="414142"/>
              <w:bottom w:val="outset" w:sz="6" w:space="0" w:color="414142"/>
              <w:right w:val="outset" w:sz="6" w:space="0" w:color="414142"/>
            </w:tcBorders>
            <w:vAlign w:val="center"/>
          </w:tcPr>
          <w:p w:rsidR="0064174B" w:rsidRPr="0060750B" w:rsidRDefault="00632F4F" w:rsidP="0064174B">
            <w:pPr>
              <w:spacing w:before="100" w:beforeAutospacing="1" w:after="100" w:afterAutospacing="1" w:line="327" w:lineRule="atLeast"/>
              <w:jc w:val="center"/>
              <w:rPr>
                <w:rFonts w:ascii="Times New Roman" w:eastAsia="Times New Roman" w:hAnsi="Times New Roman"/>
                <w:color w:val="414142"/>
                <w:szCs w:val="24"/>
                <w:lang w:eastAsia="lv-LV"/>
              </w:rPr>
            </w:pPr>
            <w:r>
              <w:rPr>
                <w:rFonts w:ascii="Times New Roman" w:eastAsia="Times New Roman" w:hAnsi="Times New Roman"/>
                <w:color w:val="414142"/>
                <w:szCs w:val="24"/>
                <w:lang w:eastAsia="lv-LV"/>
              </w:rPr>
              <w:t>Skaidrojums</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095D4E" w:rsidRPr="00A642B9" w:rsidRDefault="00632F4F" w:rsidP="00095D4E">
            <w:pPr>
              <w:spacing w:after="0" w:line="240" w:lineRule="auto"/>
              <w:rPr>
                <w:rFonts w:ascii="Times New Roman" w:eastAsia="Times New Roman" w:hAnsi="Times New Roman"/>
                <w:b/>
                <w:sz w:val="24"/>
                <w:szCs w:val="24"/>
                <w:lang w:eastAsia="lv-LV"/>
              </w:rPr>
            </w:pPr>
            <w:r w:rsidRPr="00A642B9">
              <w:rPr>
                <w:rFonts w:ascii="Times New Roman" w:hAnsi="Times New Roman"/>
                <w:sz w:val="24"/>
                <w:szCs w:val="24"/>
              </w:rPr>
              <w:t>Kopējais stacionāro gultu skaits</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095D4E" w:rsidRPr="0026184C"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160</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26184C"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162</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60750B"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160</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60750B"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w:t>
            </w:r>
          </w:p>
        </w:tc>
        <w:tc>
          <w:tcPr>
            <w:tcW w:w="1138" w:type="pct"/>
            <w:tcBorders>
              <w:top w:val="outset" w:sz="6" w:space="0" w:color="414142"/>
              <w:left w:val="outset" w:sz="6" w:space="0" w:color="414142"/>
              <w:bottom w:val="outset" w:sz="6" w:space="0" w:color="414142"/>
              <w:right w:val="outset" w:sz="6" w:space="0" w:color="414142"/>
            </w:tcBorders>
            <w:vAlign w:val="center"/>
          </w:tcPr>
          <w:p w:rsidR="00095D4E" w:rsidRPr="0060750B" w:rsidRDefault="00647301" w:rsidP="002716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tcPr>
          <w:p w:rsidR="005C402A" w:rsidRPr="00A642B9" w:rsidRDefault="00632F4F" w:rsidP="005C402A">
            <w:pPr>
              <w:spacing w:after="0" w:line="240" w:lineRule="auto"/>
              <w:rPr>
                <w:rFonts w:ascii="Times New Roman" w:hAnsi="Times New Roman"/>
                <w:sz w:val="24"/>
                <w:szCs w:val="24"/>
              </w:rPr>
            </w:pPr>
            <w:r w:rsidRPr="00A642B9">
              <w:rPr>
                <w:rFonts w:ascii="Times New Roman" w:hAnsi="Times New Roman"/>
                <w:sz w:val="24"/>
                <w:szCs w:val="24"/>
              </w:rPr>
              <w:t>Fizikālās un rehabilitācijas medicīnas (FRM) ārstu īpatsvars no visiem strādājošiem, %</w:t>
            </w:r>
          </w:p>
        </w:tc>
        <w:tc>
          <w:tcPr>
            <w:tcW w:w="533" w:type="pct"/>
            <w:tcBorders>
              <w:top w:val="outset" w:sz="6" w:space="0" w:color="414142"/>
              <w:left w:val="outset" w:sz="6" w:space="0" w:color="414142"/>
              <w:bottom w:val="outset" w:sz="6" w:space="0" w:color="414142"/>
              <w:right w:val="outset" w:sz="6" w:space="0" w:color="414142"/>
            </w:tcBorders>
            <w:vAlign w:val="center"/>
          </w:tcPr>
          <w:p w:rsidR="005C402A" w:rsidRPr="0026184C"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w:t>
            </w:r>
          </w:p>
        </w:tc>
        <w:tc>
          <w:tcPr>
            <w:tcW w:w="552" w:type="pct"/>
            <w:tcBorders>
              <w:top w:val="outset" w:sz="6" w:space="0" w:color="414142"/>
              <w:left w:val="outset" w:sz="6" w:space="0" w:color="414142"/>
              <w:bottom w:val="outset" w:sz="6" w:space="0" w:color="414142"/>
              <w:right w:val="outset" w:sz="6" w:space="0" w:color="414142"/>
            </w:tcBorders>
            <w:vAlign w:val="center"/>
          </w:tcPr>
          <w:p w:rsidR="005C402A" w:rsidRPr="0026184C"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0.49</w:t>
            </w:r>
          </w:p>
        </w:tc>
        <w:tc>
          <w:tcPr>
            <w:tcW w:w="552" w:type="pct"/>
            <w:tcBorders>
              <w:top w:val="outset" w:sz="6" w:space="0" w:color="414142"/>
              <w:left w:val="outset" w:sz="6" w:space="0" w:color="414142"/>
              <w:bottom w:val="outset" w:sz="6" w:space="0" w:color="414142"/>
              <w:right w:val="outset" w:sz="6" w:space="0" w:color="414142"/>
            </w:tcBorders>
            <w:vAlign w:val="center"/>
          </w:tcPr>
          <w:p w:rsidR="005C402A" w:rsidRPr="0026184C"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0.49</w:t>
            </w:r>
          </w:p>
        </w:tc>
        <w:tc>
          <w:tcPr>
            <w:tcW w:w="552" w:type="pct"/>
            <w:tcBorders>
              <w:top w:val="outset" w:sz="6" w:space="0" w:color="414142"/>
              <w:left w:val="outset" w:sz="6" w:space="0" w:color="414142"/>
              <w:bottom w:val="outset" w:sz="6" w:space="0" w:color="414142"/>
              <w:right w:val="outset" w:sz="6" w:space="0" w:color="414142"/>
            </w:tcBorders>
            <w:vAlign w:val="center"/>
          </w:tcPr>
          <w:p w:rsidR="005C402A" w:rsidRPr="0026184C"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p>
        </w:tc>
        <w:tc>
          <w:tcPr>
            <w:tcW w:w="1138" w:type="pct"/>
            <w:tcBorders>
              <w:top w:val="outset" w:sz="6" w:space="0" w:color="414142"/>
              <w:left w:val="outset" w:sz="6" w:space="0" w:color="414142"/>
              <w:bottom w:val="outset" w:sz="6" w:space="0" w:color="414142"/>
              <w:right w:val="outset" w:sz="6" w:space="0" w:color="414142"/>
            </w:tcBorders>
            <w:vAlign w:val="center"/>
          </w:tcPr>
          <w:p w:rsidR="00647301" w:rsidRPr="00647301" w:rsidRDefault="00647301" w:rsidP="00647301">
            <w:pPr>
              <w:spacing w:after="0" w:line="240" w:lineRule="auto"/>
              <w:jc w:val="center"/>
              <w:rPr>
                <w:rFonts w:ascii="Times New Roman" w:eastAsia="Times New Roman" w:hAnsi="Times New Roman"/>
                <w:color w:val="414142"/>
                <w:sz w:val="20"/>
                <w:szCs w:val="20"/>
                <w:highlight w:val="lightGray"/>
                <w:lang w:eastAsia="lv-LV"/>
              </w:rPr>
            </w:pPr>
            <w:r>
              <w:rPr>
                <w:rFonts w:ascii="Times New Roman" w:eastAsia="Times New Roman" w:hAnsi="Times New Roman"/>
                <w:color w:val="414142"/>
                <w:sz w:val="20"/>
                <w:szCs w:val="20"/>
                <w:highlight w:val="lightGray"/>
                <w:lang w:eastAsia="lv-LV"/>
              </w:rPr>
              <w:t>-</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tcPr>
          <w:p w:rsidR="005C402A" w:rsidRPr="00A642B9" w:rsidRDefault="00632F4F" w:rsidP="009C0830">
            <w:pPr>
              <w:spacing w:after="0" w:line="240" w:lineRule="auto"/>
              <w:rPr>
                <w:rFonts w:ascii="Times New Roman" w:hAnsi="Times New Roman"/>
                <w:sz w:val="24"/>
                <w:szCs w:val="24"/>
              </w:rPr>
            </w:pPr>
            <w:r w:rsidRPr="00A642B9">
              <w:rPr>
                <w:rFonts w:ascii="Times New Roman" w:hAnsi="Times New Roman"/>
                <w:sz w:val="24"/>
                <w:szCs w:val="24"/>
              </w:rPr>
              <w:t>Funkcionālo speciālistu īpatsvars no visiem strādājošajiem, %</w:t>
            </w:r>
          </w:p>
        </w:tc>
        <w:tc>
          <w:tcPr>
            <w:tcW w:w="533" w:type="pct"/>
            <w:tcBorders>
              <w:top w:val="outset" w:sz="6" w:space="0" w:color="414142"/>
              <w:left w:val="outset" w:sz="6" w:space="0" w:color="414142"/>
              <w:bottom w:val="outset" w:sz="6" w:space="0" w:color="414142"/>
              <w:right w:val="outset" w:sz="6" w:space="0" w:color="414142"/>
            </w:tcBorders>
            <w:vAlign w:val="center"/>
          </w:tcPr>
          <w:p w:rsidR="005C402A" w:rsidRPr="0026184C"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w:t>
            </w:r>
          </w:p>
        </w:tc>
        <w:tc>
          <w:tcPr>
            <w:tcW w:w="552" w:type="pct"/>
            <w:tcBorders>
              <w:top w:val="outset" w:sz="6" w:space="0" w:color="414142"/>
              <w:left w:val="outset" w:sz="6" w:space="0" w:color="414142"/>
              <w:bottom w:val="outset" w:sz="6" w:space="0" w:color="414142"/>
              <w:right w:val="outset" w:sz="6" w:space="0" w:color="414142"/>
            </w:tcBorders>
            <w:vAlign w:val="center"/>
          </w:tcPr>
          <w:p w:rsidR="005C402A" w:rsidRPr="0026184C"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0.49</w:t>
            </w:r>
          </w:p>
        </w:tc>
        <w:tc>
          <w:tcPr>
            <w:tcW w:w="552" w:type="pct"/>
            <w:tcBorders>
              <w:top w:val="outset" w:sz="6" w:space="0" w:color="414142"/>
              <w:left w:val="outset" w:sz="6" w:space="0" w:color="414142"/>
              <w:bottom w:val="outset" w:sz="6" w:space="0" w:color="414142"/>
              <w:right w:val="outset" w:sz="6" w:space="0" w:color="414142"/>
            </w:tcBorders>
            <w:vAlign w:val="center"/>
          </w:tcPr>
          <w:p w:rsidR="005C402A" w:rsidRPr="0026184C"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0.49</w:t>
            </w:r>
          </w:p>
        </w:tc>
        <w:tc>
          <w:tcPr>
            <w:tcW w:w="552" w:type="pct"/>
            <w:tcBorders>
              <w:top w:val="outset" w:sz="6" w:space="0" w:color="414142"/>
              <w:left w:val="outset" w:sz="6" w:space="0" w:color="414142"/>
              <w:bottom w:val="outset" w:sz="6" w:space="0" w:color="414142"/>
              <w:right w:val="outset" w:sz="6" w:space="0" w:color="414142"/>
            </w:tcBorders>
            <w:vAlign w:val="center"/>
          </w:tcPr>
          <w:p w:rsidR="005C402A" w:rsidRPr="0026184C"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p>
        </w:tc>
        <w:tc>
          <w:tcPr>
            <w:tcW w:w="1138" w:type="pct"/>
            <w:tcBorders>
              <w:top w:val="outset" w:sz="6" w:space="0" w:color="414142"/>
              <w:left w:val="outset" w:sz="6" w:space="0" w:color="414142"/>
              <w:bottom w:val="outset" w:sz="6" w:space="0" w:color="414142"/>
              <w:right w:val="outset" w:sz="6" w:space="0" w:color="414142"/>
            </w:tcBorders>
            <w:vAlign w:val="center"/>
          </w:tcPr>
          <w:p w:rsidR="005C402A" w:rsidRPr="00647301" w:rsidRDefault="00647301" w:rsidP="002716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0"/>
                <w:szCs w:val="20"/>
                <w:lang w:eastAsia="lv-LV"/>
              </w:rPr>
              <w:t>-</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095D4E" w:rsidRPr="00A642B9" w:rsidRDefault="00632F4F" w:rsidP="00095D4E">
            <w:pPr>
              <w:spacing w:after="0" w:line="240" w:lineRule="auto"/>
              <w:rPr>
                <w:rFonts w:ascii="Times New Roman" w:eastAsia="Times New Roman" w:hAnsi="Times New Roman"/>
                <w:b/>
                <w:sz w:val="24"/>
                <w:szCs w:val="24"/>
                <w:lang w:eastAsia="lv-LV"/>
              </w:rPr>
            </w:pPr>
            <w:r w:rsidRPr="00A642B9">
              <w:rPr>
                <w:rFonts w:ascii="Times New Roman" w:hAnsi="Times New Roman"/>
                <w:sz w:val="24"/>
                <w:szCs w:val="24"/>
              </w:rPr>
              <w:t>Praktizējošo ārstu (bez zobārstiem un rezidentiem) un praktizējošo māsu (ar vidējo medicīnisko izglītību) skaita attiecība</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095D4E" w:rsidRPr="0026184C"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0.51</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26184C"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0.5</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26184C"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0.5</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26184C"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p>
        </w:tc>
        <w:tc>
          <w:tcPr>
            <w:tcW w:w="1138" w:type="pct"/>
            <w:tcBorders>
              <w:top w:val="outset" w:sz="6" w:space="0" w:color="414142"/>
              <w:left w:val="outset" w:sz="6" w:space="0" w:color="414142"/>
              <w:bottom w:val="outset" w:sz="6" w:space="0" w:color="414142"/>
              <w:right w:val="outset" w:sz="6" w:space="0" w:color="414142"/>
            </w:tcBorders>
            <w:vAlign w:val="center"/>
          </w:tcPr>
          <w:p w:rsidR="00095D4E" w:rsidRPr="00647301" w:rsidRDefault="00647301" w:rsidP="002716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095D4E" w:rsidRPr="00A642B9" w:rsidRDefault="00632F4F" w:rsidP="00095D4E">
            <w:pPr>
              <w:spacing w:after="0" w:line="240" w:lineRule="auto"/>
              <w:rPr>
                <w:rFonts w:ascii="Times New Roman" w:eastAsia="Times New Roman" w:hAnsi="Times New Roman"/>
                <w:bCs/>
                <w:sz w:val="24"/>
                <w:szCs w:val="24"/>
                <w:lang w:eastAsia="lv-LV"/>
              </w:rPr>
            </w:pPr>
            <w:r w:rsidRPr="00A642B9">
              <w:rPr>
                <w:rFonts w:ascii="Times New Roman" w:hAnsi="Times New Roman"/>
                <w:sz w:val="24"/>
                <w:szCs w:val="24"/>
              </w:rPr>
              <w:t>Iestādē strādājošo ārstniecības personu vecuma grupā 25-40 gadiem īpatsvars no kopējā iestādē strādājošo ārstniecības personu skaita, %</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095D4E" w:rsidRPr="0026184C"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18.99</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26184C"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18.26</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26184C"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18.26</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26184C"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p>
        </w:tc>
        <w:tc>
          <w:tcPr>
            <w:tcW w:w="1138" w:type="pct"/>
            <w:tcBorders>
              <w:top w:val="outset" w:sz="6" w:space="0" w:color="414142"/>
              <w:left w:val="outset" w:sz="6" w:space="0" w:color="414142"/>
              <w:bottom w:val="outset" w:sz="6" w:space="0" w:color="414142"/>
              <w:right w:val="outset" w:sz="6" w:space="0" w:color="414142"/>
            </w:tcBorders>
            <w:vAlign w:val="center"/>
          </w:tcPr>
          <w:p w:rsidR="00095D4E" w:rsidRPr="0026184C" w:rsidRDefault="00647301" w:rsidP="002716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tcPr>
          <w:p w:rsidR="009C0830" w:rsidRPr="00A642B9" w:rsidRDefault="00632F4F" w:rsidP="00095D4E">
            <w:pPr>
              <w:spacing w:after="0" w:line="240" w:lineRule="auto"/>
              <w:rPr>
                <w:rFonts w:ascii="Times New Roman" w:hAnsi="Times New Roman"/>
                <w:sz w:val="24"/>
                <w:szCs w:val="24"/>
              </w:rPr>
            </w:pPr>
            <w:r w:rsidRPr="00A642B9">
              <w:rPr>
                <w:rFonts w:ascii="Times New Roman" w:hAnsi="Times New Roman"/>
                <w:sz w:val="24"/>
                <w:szCs w:val="24"/>
              </w:rPr>
              <w:t>Vidējais gaidīšanas laiks  uz ambulatorā speciālista konsultāciju, dienas</w:t>
            </w:r>
          </w:p>
        </w:tc>
        <w:tc>
          <w:tcPr>
            <w:tcW w:w="533" w:type="pct"/>
            <w:tcBorders>
              <w:top w:val="outset" w:sz="6" w:space="0" w:color="414142"/>
              <w:left w:val="outset" w:sz="6" w:space="0" w:color="414142"/>
              <w:bottom w:val="outset" w:sz="6" w:space="0" w:color="414142"/>
              <w:right w:val="outset" w:sz="6" w:space="0" w:color="414142"/>
            </w:tcBorders>
            <w:vAlign w:val="center"/>
          </w:tcPr>
          <w:p w:rsidR="009C0830"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10</w:t>
            </w:r>
          </w:p>
        </w:tc>
        <w:tc>
          <w:tcPr>
            <w:tcW w:w="552" w:type="pct"/>
            <w:tcBorders>
              <w:top w:val="outset" w:sz="6" w:space="0" w:color="414142"/>
              <w:left w:val="outset" w:sz="6" w:space="0" w:color="414142"/>
              <w:bottom w:val="outset" w:sz="6" w:space="0" w:color="414142"/>
              <w:right w:val="outset" w:sz="6" w:space="0" w:color="414142"/>
            </w:tcBorders>
            <w:vAlign w:val="center"/>
          </w:tcPr>
          <w:p w:rsidR="009C0830"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w:t>
            </w:r>
          </w:p>
        </w:tc>
        <w:tc>
          <w:tcPr>
            <w:tcW w:w="552" w:type="pct"/>
            <w:tcBorders>
              <w:top w:val="outset" w:sz="6" w:space="0" w:color="414142"/>
              <w:left w:val="outset" w:sz="6" w:space="0" w:color="414142"/>
              <w:bottom w:val="outset" w:sz="6" w:space="0" w:color="414142"/>
              <w:right w:val="outset" w:sz="6" w:space="0" w:color="414142"/>
            </w:tcBorders>
            <w:vAlign w:val="center"/>
          </w:tcPr>
          <w:p w:rsidR="009C0830"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8</w:t>
            </w:r>
          </w:p>
        </w:tc>
        <w:tc>
          <w:tcPr>
            <w:tcW w:w="552" w:type="pct"/>
            <w:tcBorders>
              <w:top w:val="outset" w:sz="6" w:space="0" w:color="414142"/>
              <w:left w:val="outset" w:sz="6" w:space="0" w:color="414142"/>
              <w:bottom w:val="outset" w:sz="6" w:space="0" w:color="414142"/>
              <w:right w:val="outset" w:sz="6" w:space="0" w:color="414142"/>
            </w:tcBorders>
            <w:vAlign w:val="center"/>
          </w:tcPr>
          <w:p w:rsidR="009C0830"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8</w:t>
            </w:r>
          </w:p>
        </w:tc>
        <w:tc>
          <w:tcPr>
            <w:tcW w:w="1138" w:type="pct"/>
            <w:tcBorders>
              <w:top w:val="outset" w:sz="6" w:space="0" w:color="414142"/>
              <w:left w:val="outset" w:sz="6" w:space="0" w:color="414142"/>
              <w:bottom w:val="outset" w:sz="6" w:space="0" w:color="414142"/>
              <w:right w:val="outset" w:sz="6" w:space="0" w:color="414142"/>
            </w:tcBorders>
            <w:vAlign w:val="center"/>
          </w:tcPr>
          <w:p w:rsidR="009C0830" w:rsidRPr="00647301" w:rsidRDefault="00647301" w:rsidP="00647301">
            <w:pPr>
              <w:spacing w:after="0" w:line="240" w:lineRule="auto"/>
              <w:rPr>
                <w:rFonts w:ascii="Times New Roman" w:eastAsia="Times New Roman" w:hAnsi="Times New Roman"/>
                <w:color w:val="414142"/>
                <w:sz w:val="24"/>
                <w:szCs w:val="24"/>
                <w:lang w:eastAsia="lv-LV"/>
              </w:rPr>
            </w:pPr>
            <w:r w:rsidRPr="00647301">
              <w:rPr>
                <w:rFonts w:ascii="Times New Roman" w:eastAsia="Times New Roman" w:hAnsi="Times New Roman"/>
                <w:color w:val="414142"/>
                <w:sz w:val="20"/>
                <w:szCs w:val="20"/>
                <w:lang w:eastAsia="lv-LV"/>
              </w:rPr>
              <w:t>Stratēģijā pēc kuras šī sadaļa būtu jāskaidro, šāds lielums netika plānots, bet gaidīšanas laikam, skatoties pēc izpildes datiem, ir tendence samazināties ar katru nākamo gadu. Līdz ar to mērķis tiek sasniegts.</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095D4E" w:rsidRPr="00A642B9" w:rsidRDefault="00632F4F" w:rsidP="00095D4E">
            <w:pPr>
              <w:spacing w:after="0" w:line="240" w:lineRule="auto"/>
              <w:rPr>
                <w:rFonts w:ascii="Times New Roman" w:eastAsia="Times New Roman" w:hAnsi="Times New Roman"/>
                <w:bCs/>
                <w:sz w:val="24"/>
                <w:szCs w:val="24"/>
                <w:lang w:eastAsia="lv-LV"/>
              </w:rPr>
            </w:pPr>
            <w:r w:rsidRPr="00A642B9">
              <w:rPr>
                <w:rFonts w:ascii="Times New Roman" w:hAnsi="Times New Roman"/>
                <w:sz w:val="24"/>
                <w:szCs w:val="24"/>
              </w:rPr>
              <w:t>Vidējais ārstēšanās ilgums stacionārā, dienas</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095D4E"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17</w:t>
            </w:r>
            <w:r w:rsidR="00913432">
              <w:rPr>
                <w:rFonts w:ascii="Times New Roman" w:eastAsia="Times New Roman" w:hAnsi="Times New Roman"/>
                <w:color w:val="414142"/>
                <w:sz w:val="24"/>
                <w:szCs w:val="24"/>
                <w:lang w:eastAsia="lv-LV"/>
              </w:rPr>
              <w:t>.2</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21.1</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1E7024" w:rsidRDefault="00913432" w:rsidP="00095D4E">
            <w:pPr>
              <w:spacing w:after="0" w:line="240" w:lineRule="auto"/>
              <w:jc w:val="center"/>
              <w:rPr>
                <w:rFonts w:ascii="Times New Roman" w:eastAsia="Times New Roman" w:hAnsi="Times New Roman"/>
                <w:sz w:val="24"/>
                <w:szCs w:val="24"/>
                <w:lang w:eastAsia="lv-LV"/>
              </w:rPr>
            </w:pPr>
            <w:r w:rsidRPr="001E7024">
              <w:rPr>
                <w:rFonts w:ascii="Times New Roman" w:eastAsia="Times New Roman" w:hAnsi="Times New Roman"/>
                <w:sz w:val="24"/>
                <w:szCs w:val="24"/>
                <w:lang w:eastAsia="lv-LV"/>
              </w:rPr>
              <w:t>16.8</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1E7024" w:rsidRDefault="00913432" w:rsidP="00095D4E">
            <w:pPr>
              <w:spacing w:after="0" w:line="240" w:lineRule="auto"/>
              <w:jc w:val="center"/>
              <w:rPr>
                <w:rFonts w:ascii="Times New Roman" w:eastAsia="Times New Roman" w:hAnsi="Times New Roman"/>
                <w:sz w:val="24"/>
                <w:szCs w:val="24"/>
                <w:lang w:eastAsia="lv-LV"/>
              </w:rPr>
            </w:pPr>
            <w:r w:rsidRPr="001E7024">
              <w:rPr>
                <w:rFonts w:ascii="Times New Roman" w:eastAsia="Times New Roman" w:hAnsi="Times New Roman"/>
                <w:sz w:val="24"/>
                <w:szCs w:val="24"/>
                <w:lang w:eastAsia="lv-LV"/>
              </w:rPr>
              <w:t>4.3</w:t>
            </w:r>
          </w:p>
        </w:tc>
        <w:tc>
          <w:tcPr>
            <w:tcW w:w="1138" w:type="pct"/>
            <w:tcBorders>
              <w:top w:val="outset" w:sz="6" w:space="0" w:color="414142"/>
              <w:left w:val="outset" w:sz="6" w:space="0" w:color="414142"/>
              <w:bottom w:val="outset" w:sz="6" w:space="0" w:color="414142"/>
              <w:right w:val="outset" w:sz="6" w:space="0" w:color="414142"/>
            </w:tcBorders>
            <w:vAlign w:val="center"/>
          </w:tcPr>
          <w:p w:rsidR="00095D4E" w:rsidRPr="00C27C83" w:rsidRDefault="001E7024" w:rsidP="001E7024">
            <w:pPr>
              <w:spacing w:after="0" w:line="240" w:lineRule="auto"/>
              <w:rPr>
                <w:rFonts w:ascii="Times New Roman" w:eastAsia="Times New Roman" w:hAnsi="Times New Roman"/>
                <w:color w:val="414142"/>
                <w:sz w:val="24"/>
                <w:szCs w:val="24"/>
                <w:lang w:eastAsia="lv-LV"/>
              </w:rPr>
            </w:pPr>
            <w:r>
              <w:rPr>
                <w:rFonts w:ascii="Times New Roman" w:eastAsia="Times New Roman" w:hAnsi="Times New Roman"/>
                <w:color w:val="414142"/>
                <w:sz w:val="20"/>
                <w:szCs w:val="20"/>
                <w:lang w:eastAsia="lv-LV"/>
              </w:rPr>
              <w:t xml:space="preserve">Vidējais ārstēšanās ilgums, salīdzinot ar plānoto samazinās, jo slimnīcā ir divas klīnikas ar atšķirīgu pacienta ārstēšanās ilgumu, kam ir tendence samazināties ar katru nākamo periodu. Onkoloģiskajā klīnikā vidējais ārstēšanas ilgums ir 1.26 dienas, bet Psihiatriskajā klīnikā – 36.09 dienas. </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095D4E" w:rsidRPr="00A642B9" w:rsidRDefault="00632F4F" w:rsidP="00095D4E">
            <w:pPr>
              <w:spacing w:after="0" w:line="240" w:lineRule="auto"/>
              <w:rPr>
                <w:rFonts w:ascii="Times New Roman" w:eastAsia="Times New Roman" w:hAnsi="Times New Roman"/>
                <w:bCs/>
                <w:sz w:val="24"/>
                <w:szCs w:val="24"/>
                <w:lang w:eastAsia="lv-LV"/>
              </w:rPr>
            </w:pPr>
            <w:r w:rsidRPr="00A642B9">
              <w:rPr>
                <w:rFonts w:ascii="Times New Roman" w:hAnsi="Times New Roman"/>
                <w:sz w:val="24"/>
                <w:szCs w:val="24"/>
              </w:rPr>
              <w:t>Gultu noslodze, %</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095D4E"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74</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85.2</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CA57CA" w:rsidRDefault="008D42F5" w:rsidP="00095D4E">
            <w:pPr>
              <w:spacing w:after="0" w:line="240" w:lineRule="auto"/>
              <w:jc w:val="center"/>
              <w:rPr>
                <w:rFonts w:ascii="Times New Roman" w:eastAsia="Times New Roman" w:hAnsi="Times New Roman"/>
                <w:sz w:val="24"/>
                <w:szCs w:val="24"/>
                <w:lang w:eastAsia="lv-LV"/>
              </w:rPr>
            </w:pPr>
            <w:r w:rsidRPr="00CA57CA">
              <w:rPr>
                <w:rFonts w:ascii="Times New Roman" w:eastAsia="Times New Roman" w:hAnsi="Times New Roman"/>
                <w:sz w:val="24"/>
                <w:szCs w:val="24"/>
                <w:lang w:eastAsia="lv-LV"/>
              </w:rPr>
              <w:t>72.75</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Pr="00CA57CA" w:rsidRDefault="00647301" w:rsidP="00095D4E">
            <w:pPr>
              <w:spacing w:after="0" w:line="240" w:lineRule="auto"/>
              <w:jc w:val="center"/>
              <w:rPr>
                <w:rFonts w:ascii="Times New Roman" w:eastAsia="Times New Roman" w:hAnsi="Times New Roman"/>
                <w:sz w:val="24"/>
                <w:szCs w:val="24"/>
                <w:lang w:eastAsia="lv-LV"/>
              </w:rPr>
            </w:pPr>
            <w:r w:rsidRPr="00CA57CA">
              <w:rPr>
                <w:rFonts w:ascii="Times New Roman" w:eastAsia="Times New Roman" w:hAnsi="Times New Roman"/>
                <w:sz w:val="24"/>
                <w:szCs w:val="24"/>
                <w:lang w:eastAsia="lv-LV"/>
              </w:rPr>
              <w:t>11.54</w:t>
            </w:r>
          </w:p>
        </w:tc>
        <w:tc>
          <w:tcPr>
            <w:tcW w:w="1138" w:type="pct"/>
            <w:tcBorders>
              <w:top w:val="outset" w:sz="6" w:space="0" w:color="414142"/>
              <w:left w:val="outset" w:sz="6" w:space="0" w:color="414142"/>
              <w:bottom w:val="outset" w:sz="6" w:space="0" w:color="414142"/>
              <w:right w:val="outset" w:sz="6" w:space="0" w:color="414142"/>
            </w:tcBorders>
            <w:vAlign w:val="center"/>
          </w:tcPr>
          <w:p w:rsidR="00095D4E" w:rsidRPr="00C27C83" w:rsidRDefault="00C27C83" w:rsidP="008D42F5">
            <w:pPr>
              <w:spacing w:after="0" w:line="240" w:lineRule="auto"/>
              <w:rPr>
                <w:rFonts w:ascii="Times New Roman" w:eastAsia="Times New Roman" w:hAnsi="Times New Roman"/>
                <w:color w:val="414142"/>
                <w:sz w:val="24"/>
                <w:szCs w:val="24"/>
                <w:lang w:eastAsia="lv-LV"/>
              </w:rPr>
            </w:pPr>
            <w:r w:rsidRPr="00C27C83">
              <w:rPr>
                <w:rFonts w:ascii="Times New Roman" w:eastAsia="Times New Roman" w:hAnsi="Times New Roman"/>
                <w:color w:val="414142"/>
                <w:sz w:val="20"/>
                <w:szCs w:val="20"/>
                <w:lang w:eastAsia="lv-LV"/>
              </w:rPr>
              <w:t xml:space="preserve">Gultu noslodzes plāna izpilde ir atkarīga no visas slimnīcas kopējā gultu noslodzes rādītāja.  </w:t>
            </w:r>
            <w:r w:rsidR="008D42F5">
              <w:rPr>
                <w:rFonts w:ascii="Times New Roman" w:eastAsia="Times New Roman" w:hAnsi="Times New Roman"/>
                <w:color w:val="414142"/>
                <w:sz w:val="20"/>
                <w:szCs w:val="20"/>
                <w:lang w:eastAsia="lv-LV"/>
              </w:rPr>
              <w:t>O</w:t>
            </w:r>
            <w:r w:rsidRPr="00C27C83">
              <w:rPr>
                <w:rFonts w:ascii="Times New Roman" w:eastAsia="Times New Roman" w:hAnsi="Times New Roman"/>
                <w:color w:val="414142"/>
                <w:sz w:val="20"/>
                <w:szCs w:val="20"/>
                <w:lang w:eastAsia="lv-LV"/>
              </w:rPr>
              <w:t xml:space="preserve">nkoloģijas klīnikā noslodze ir </w:t>
            </w:r>
            <w:r w:rsidRPr="00C27C83">
              <w:rPr>
                <w:rFonts w:ascii="Times New Roman" w:eastAsia="Times New Roman" w:hAnsi="Times New Roman"/>
                <w:color w:val="414142"/>
                <w:sz w:val="20"/>
                <w:szCs w:val="20"/>
                <w:lang w:eastAsia="lv-LV"/>
              </w:rPr>
              <w:lastRenderedPageBreak/>
              <w:t xml:space="preserve">tikai 17.93%, bet </w:t>
            </w:r>
            <w:r w:rsidR="008D42F5">
              <w:rPr>
                <w:rFonts w:ascii="Times New Roman" w:eastAsia="Times New Roman" w:hAnsi="Times New Roman"/>
                <w:color w:val="414142"/>
                <w:sz w:val="20"/>
                <w:szCs w:val="20"/>
                <w:lang w:eastAsia="lv-LV"/>
              </w:rPr>
              <w:t>P</w:t>
            </w:r>
            <w:r w:rsidRPr="00C27C83">
              <w:rPr>
                <w:rFonts w:ascii="Times New Roman" w:eastAsia="Times New Roman" w:hAnsi="Times New Roman"/>
                <w:color w:val="414142"/>
                <w:sz w:val="20"/>
                <w:szCs w:val="20"/>
                <w:lang w:eastAsia="lv-LV"/>
              </w:rPr>
              <w:t>sihiatr</w:t>
            </w:r>
            <w:r w:rsidR="008D42F5">
              <w:rPr>
                <w:rFonts w:ascii="Times New Roman" w:eastAsia="Times New Roman" w:hAnsi="Times New Roman"/>
                <w:color w:val="414142"/>
                <w:sz w:val="20"/>
                <w:szCs w:val="20"/>
                <w:lang w:eastAsia="lv-LV"/>
              </w:rPr>
              <w:t>iskā klīnikā 80.58% līdz ar to</w:t>
            </w:r>
            <w:r w:rsidR="00CA57CA">
              <w:rPr>
                <w:rFonts w:ascii="Times New Roman" w:eastAsia="Times New Roman" w:hAnsi="Times New Roman"/>
                <w:color w:val="414142"/>
                <w:sz w:val="20"/>
                <w:szCs w:val="20"/>
                <w:lang w:eastAsia="lv-LV"/>
              </w:rPr>
              <w:t xml:space="preserve"> veidojas kopēja</w:t>
            </w:r>
            <w:r w:rsidRPr="00C27C83">
              <w:rPr>
                <w:rFonts w:ascii="Times New Roman" w:eastAsia="Times New Roman" w:hAnsi="Times New Roman"/>
                <w:color w:val="414142"/>
                <w:sz w:val="20"/>
                <w:szCs w:val="20"/>
                <w:lang w:eastAsia="lv-LV"/>
              </w:rPr>
              <w:t xml:space="preserve"> summārā neizpilde.</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tcPr>
          <w:p w:rsidR="005C402A" w:rsidRPr="00A642B9" w:rsidRDefault="00632F4F" w:rsidP="00095D4E">
            <w:pPr>
              <w:spacing w:after="0" w:line="240" w:lineRule="auto"/>
              <w:rPr>
                <w:rFonts w:ascii="Times New Roman" w:hAnsi="Times New Roman"/>
                <w:sz w:val="24"/>
                <w:szCs w:val="24"/>
              </w:rPr>
            </w:pPr>
            <w:r w:rsidRPr="00A642B9">
              <w:rPr>
                <w:rFonts w:ascii="Times New Roman" w:hAnsi="Times New Roman"/>
                <w:sz w:val="24"/>
                <w:szCs w:val="24"/>
              </w:rPr>
              <w:lastRenderedPageBreak/>
              <w:t>Diagnostiskās medicīnas aparatūras (CT, MR) noslodze, %</w:t>
            </w:r>
          </w:p>
        </w:tc>
        <w:tc>
          <w:tcPr>
            <w:tcW w:w="533" w:type="pct"/>
            <w:tcBorders>
              <w:top w:val="outset" w:sz="6" w:space="0" w:color="414142"/>
              <w:left w:val="outset" w:sz="6" w:space="0" w:color="414142"/>
              <w:bottom w:val="outset" w:sz="6" w:space="0" w:color="414142"/>
              <w:right w:val="outset" w:sz="6" w:space="0" w:color="414142"/>
            </w:tcBorders>
            <w:vAlign w:val="center"/>
          </w:tcPr>
          <w:p w:rsidR="005C402A"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w:t>
            </w:r>
          </w:p>
        </w:tc>
        <w:tc>
          <w:tcPr>
            <w:tcW w:w="552" w:type="pct"/>
            <w:tcBorders>
              <w:top w:val="outset" w:sz="6" w:space="0" w:color="414142"/>
              <w:left w:val="outset" w:sz="6" w:space="0" w:color="414142"/>
              <w:bottom w:val="outset" w:sz="6" w:space="0" w:color="414142"/>
              <w:right w:val="outset" w:sz="6" w:space="0" w:color="414142"/>
            </w:tcBorders>
            <w:vAlign w:val="center"/>
          </w:tcPr>
          <w:p w:rsidR="005C402A"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w:t>
            </w:r>
          </w:p>
        </w:tc>
        <w:tc>
          <w:tcPr>
            <w:tcW w:w="552" w:type="pct"/>
            <w:tcBorders>
              <w:top w:val="outset" w:sz="6" w:space="0" w:color="414142"/>
              <w:left w:val="outset" w:sz="6" w:space="0" w:color="414142"/>
              <w:bottom w:val="outset" w:sz="6" w:space="0" w:color="414142"/>
              <w:right w:val="outset" w:sz="6" w:space="0" w:color="414142"/>
            </w:tcBorders>
            <w:vAlign w:val="center"/>
          </w:tcPr>
          <w:p w:rsidR="005C402A"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11.2</w:t>
            </w:r>
          </w:p>
        </w:tc>
        <w:tc>
          <w:tcPr>
            <w:tcW w:w="552" w:type="pct"/>
            <w:tcBorders>
              <w:top w:val="outset" w:sz="6" w:space="0" w:color="414142"/>
              <w:left w:val="outset" w:sz="6" w:space="0" w:color="414142"/>
              <w:bottom w:val="outset" w:sz="6" w:space="0" w:color="414142"/>
              <w:right w:val="outset" w:sz="6" w:space="0" w:color="414142"/>
            </w:tcBorders>
            <w:vAlign w:val="center"/>
          </w:tcPr>
          <w:p w:rsidR="005C402A" w:rsidRDefault="00647301"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11.2</w:t>
            </w:r>
          </w:p>
        </w:tc>
        <w:tc>
          <w:tcPr>
            <w:tcW w:w="1138" w:type="pct"/>
            <w:tcBorders>
              <w:top w:val="outset" w:sz="6" w:space="0" w:color="414142"/>
              <w:left w:val="outset" w:sz="6" w:space="0" w:color="414142"/>
              <w:bottom w:val="outset" w:sz="6" w:space="0" w:color="414142"/>
              <w:right w:val="outset" w:sz="6" w:space="0" w:color="414142"/>
            </w:tcBorders>
            <w:vAlign w:val="center"/>
          </w:tcPr>
          <w:p w:rsidR="005C402A" w:rsidRPr="00C27C83" w:rsidRDefault="00C27C83" w:rsidP="008D42F5">
            <w:pPr>
              <w:spacing w:after="0" w:line="240" w:lineRule="auto"/>
              <w:rPr>
                <w:rFonts w:ascii="Times New Roman" w:eastAsia="Times New Roman" w:hAnsi="Times New Roman"/>
                <w:color w:val="414142"/>
                <w:sz w:val="24"/>
                <w:szCs w:val="24"/>
                <w:lang w:eastAsia="lv-LV"/>
              </w:rPr>
            </w:pPr>
            <w:r w:rsidRPr="00C27C83">
              <w:rPr>
                <w:rFonts w:ascii="Times New Roman" w:eastAsia="Times New Roman" w:hAnsi="Times New Roman"/>
                <w:sz w:val="20"/>
                <w:szCs w:val="20"/>
                <w:lang w:eastAsia="lv-LV"/>
              </w:rPr>
              <w:t>Medicīnas aparatūr</w:t>
            </w:r>
            <w:r w:rsidR="008D42F5">
              <w:rPr>
                <w:rFonts w:ascii="Times New Roman" w:eastAsia="Times New Roman" w:hAnsi="Times New Roman"/>
                <w:sz w:val="20"/>
                <w:szCs w:val="20"/>
                <w:lang w:eastAsia="lv-LV"/>
              </w:rPr>
              <w:t>as</w:t>
            </w:r>
            <w:r w:rsidRPr="00C27C83">
              <w:rPr>
                <w:rFonts w:ascii="Times New Roman" w:eastAsia="Times New Roman" w:hAnsi="Times New Roman"/>
                <w:sz w:val="20"/>
                <w:szCs w:val="20"/>
                <w:lang w:eastAsia="lv-LV"/>
              </w:rPr>
              <w:t xml:space="preserve"> noslodze ir minimāla, samazināto </w:t>
            </w:r>
            <w:r w:rsidR="00CA57CA">
              <w:rPr>
                <w:rFonts w:ascii="Times New Roman" w:eastAsia="Times New Roman" w:hAnsi="Times New Roman"/>
                <w:sz w:val="20"/>
                <w:szCs w:val="20"/>
                <w:lang w:eastAsia="lv-LV"/>
              </w:rPr>
              <w:t xml:space="preserve">pakalpojumu </w:t>
            </w:r>
            <w:r w:rsidRPr="00C27C83">
              <w:rPr>
                <w:rFonts w:ascii="Times New Roman" w:eastAsia="Times New Roman" w:hAnsi="Times New Roman"/>
                <w:sz w:val="20"/>
                <w:szCs w:val="20"/>
                <w:lang w:eastAsia="lv-LV"/>
              </w:rPr>
              <w:t>kvotu dēļ.</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095D4E" w:rsidRPr="00A642B9" w:rsidRDefault="00632F4F" w:rsidP="00095D4E">
            <w:pPr>
              <w:spacing w:after="0" w:line="240" w:lineRule="auto"/>
              <w:rPr>
                <w:rFonts w:ascii="Times New Roman" w:eastAsia="Times New Roman" w:hAnsi="Times New Roman"/>
                <w:b/>
                <w:bCs/>
                <w:sz w:val="24"/>
                <w:szCs w:val="24"/>
                <w:lang w:eastAsia="lv-LV"/>
              </w:rPr>
            </w:pPr>
            <w:r w:rsidRPr="00A642B9">
              <w:rPr>
                <w:rFonts w:ascii="Times New Roman" w:hAnsi="Times New Roman"/>
                <w:sz w:val="24"/>
                <w:szCs w:val="24"/>
              </w:rPr>
              <w:t>Pacientu ar šizofrēniju, šizotipiskiem traucējumiem vai murgiem, kuriem bija nepieciešama  neatliekama atkārtota stacionēšana 30 dienu laikā tajā pašā stacionārajā ārstniecības iestādē, skaits</w:t>
            </w:r>
          </w:p>
        </w:tc>
        <w:tc>
          <w:tcPr>
            <w:tcW w:w="533" w:type="pct"/>
            <w:tcBorders>
              <w:top w:val="outset" w:sz="6" w:space="0" w:color="414142"/>
              <w:left w:val="outset" w:sz="6" w:space="0" w:color="414142"/>
              <w:bottom w:val="outset" w:sz="6" w:space="0" w:color="414142"/>
              <w:right w:val="outset" w:sz="6" w:space="0" w:color="414142"/>
            </w:tcBorders>
            <w:vAlign w:val="center"/>
            <w:hideMark/>
          </w:tcPr>
          <w:p w:rsidR="00095D4E" w:rsidRDefault="00C27C83"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72</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Default="00C27C83"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5</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Default="00C27C83"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38</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095D4E" w:rsidRDefault="00C27C83"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33</w:t>
            </w:r>
          </w:p>
        </w:tc>
        <w:tc>
          <w:tcPr>
            <w:tcW w:w="1138" w:type="pct"/>
            <w:tcBorders>
              <w:top w:val="outset" w:sz="6" w:space="0" w:color="414142"/>
              <w:left w:val="outset" w:sz="6" w:space="0" w:color="414142"/>
              <w:bottom w:val="outset" w:sz="6" w:space="0" w:color="414142"/>
              <w:right w:val="outset" w:sz="6" w:space="0" w:color="414142"/>
            </w:tcBorders>
            <w:vAlign w:val="center"/>
          </w:tcPr>
          <w:p w:rsidR="00095D4E" w:rsidRPr="00C27C83" w:rsidRDefault="00C27C83" w:rsidP="008D42F5">
            <w:pPr>
              <w:spacing w:after="0" w:line="240" w:lineRule="auto"/>
              <w:jc w:val="both"/>
              <w:rPr>
                <w:rFonts w:ascii="Times New Roman" w:eastAsia="Times New Roman" w:hAnsi="Times New Roman"/>
                <w:color w:val="414142"/>
                <w:sz w:val="24"/>
                <w:szCs w:val="24"/>
                <w:lang w:eastAsia="lv-LV"/>
              </w:rPr>
            </w:pPr>
            <w:r w:rsidRPr="00C27C83">
              <w:rPr>
                <w:rFonts w:ascii="Times New Roman" w:eastAsia="Times New Roman" w:hAnsi="Times New Roman"/>
                <w:color w:val="414142"/>
                <w:sz w:val="20"/>
                <w:szCs w:val="20"/>
                <w:lang w:eastAsia="lv-LV"/>
              </w:rPr>
              <w:t xml:space="preserve">Slimnīcas </w:t>
            </w:r>
            <w:r w:rsidR="008D42F5">
              <w:rPr>
                <w:rFonts w:ascii="Times New Roman" w:eastAsia="Times New Roman" w:hAnsi="Times New Roman"/>
                <w:color w:val="414142"/>
                <w:sz w:val="20"/>
                <w:szCs w:val="20"/>
                <w:lang w:eastAsia="lv-LV"/>
              </w:rPr>
              <w:t>pacienti</w:t>
            </w:r>
            <w:r w:rsidRPr="00C27C83">
              <w:rPr>
                <w:rFonts w:ascii="Times New Roman" w:eastAsia="Times New Roman" w:hAnsi="Times New Roman"/>
                <w:color w:val="414142"/>
                <w:sz w:val="20"/>
                <w:szCs w:val="20"/>
                <w:lang w:eastAsia="lv-LV"/>
              </w:rPr>
              <w:t xml:space="preserve"> ir ar specifiskām saslim</w:t>
            </w:r>
            <w:r w:rsidR="008D42F5">
              <w:rPr>
                <w:rFonts w:ascii="Times New Roman" w:eastAsia="Times New Roman" w:hAnsi="Times New Roman"/>
                <w:color w:val="414142"/>
                <w:sz w:val="20"/>
                <w:szCs w:val="20"/>
                <w:lang w:eastAsia="lv-LV"/>
              </w:rPr>
              <w:t>šanām</w:t>
            </w:r>
            <w:r w:rsidRPr="00C27C83">
              <w:rPr>
                <w:rFonts w:ascii="Times New Roman" w:eastAsia="Times New Roman" w:hAnsi="Times New Roman"/>
                <w:color w:val="414142"/>
                <w:sz w:val="20"/>
                <w:szCs w:val="20"/>
                <w:lang w:eastAsia="lv-LV"/>
              </w:rPr>
              <w:t>, kas pacientiem ar psihiskām saslimšanām  nereti rezultējas ar atkārtotu ārstēšanos slimnīcā</w:t>
            </w:r>
            <w:r w:rsidR="00464A12">
              <w:rPr>
                <w:rFonts w:ascii="Times New Roman" w:eastAsia="Times New Roman" w:hAnsi="Times New Roman"/>
                <w:color w:val="414142"/>
                <w:sz w:val="20"/>
                <w:szCs w:val="20"/>
                <w:lang w:eastAsia="lv-LV"/>
              </w:rPr>
              <w:t>.</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hideMark/>
          </w:tcPr>
          <w:p w:rsidR="00095D4E" w:rsidRPr="00A642B9" w:rsidRDefault="00632F4F" w:rsidP="00095D4E">
            <w:pPr>
              <w:spacing w:after="0" w:line="240" w:lineRule="auto"/>
              <w:rPr>
                <w:rFonts w:ascii="Times New Roman" w:eastAsia="Times New Roman" w:hAnsi="Times New Roman"/>
                <w:b/>
                <w:bCs/>
                <w:sz w:val="24"/>
                <w:szCs w:val="24"/>
                <w:lang w:eastAsia="lv-LV"/>
              </w:rPr>
            </w:pPr>
            <w:r w:rsidRPr="00A642B9">
              <w:rPr>
                <w:rFonts w:ascii="Times New Roman" w:hAnsi="Times New Roman"/>
                <w:sz w:val="24"/>
                <w:szCs w:val="24"/>
              </w:rPr>
              <w:t>Uz mājām izrakstītie pacientu, kuri atkārtoti hospitalizēti tajā pašā vai nākamajā dienā (neieskaitot pacientus, kuriem nākamā hospitalizācija ir aprūpe vai rehabilitācija), skaits</w:t>
            </w:r>
          </w:p>
        </w:tc>
        <w:tc>
          <w:tcPr>
            <w:tcW w:w="533" w:type="pct"/>
            <w:tcBorders>
              <w:top w:val="outset" w:sz="6" w:space="0" w:color="414142"/>
              <w:left w:val="outset" w:sz="6" w:space="0" w:color="414142"/>
              <w:bottom w:val="outset" w:sz="6" w:space="0" w:color="414142"/>
              <w:right w:val="outset" w:sz="6" w:space="0" w:color="414142"/>
            </w:tcBorders>
            <w:vAlign w:val="center"/>
          </w:tcPr>
          <w:p w:rsidR="00095D4E" w:rsidRDefault="008D42F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24</w:t>
            </w:r>
          </w:p>
        </w:tc>
        <w:tc>
          <w:tcPr>
            <w:tcW w:w="552" w:type="pct"/>
            <w:tcBorders>
              <w:top w:val="outset" w:sz="6" w:space="0" w:color="414142"/>
              <w:left w:val="outset" w:sz="6" w:space="0" w:color="414142"/>
              <w:bottom w:val="outset" w:sz="6" w:space="0" w:color="414142"/>
              <w:right w:val="outset" w:sz="6" w:space="0" w:color="414142"/>
            </w:tcBorders>
            <w:vAlign w:val="center"/>
          </w:tcPr>
          <w:p w:rsidR="00095D4E" w:rsidRDefault="008D42F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260</w:t>
            </w:r>
          </w:p>
        </w:tc>
        <w:tc>
          <w:tcPr>
            <w:tcW w:w="552" w:type="pct"/>
            <w:tcBorders>
              <w:top w:val="outset" w:sz="6" w:space="0" w:color="414142"/>
              <w:left w:val="outset" w:sz="6" w:space="0" w:color="414142"/>
              <w:bottom w:val="outset" w:sz="6" w:space="0" w:color="414142"/>
              <w:right w:val="outset" w:sz="6" w:space="0" w:color="414142"/>
            </w:tcBorders>
            <w:vAlign w:val="center"/>
          </w:tcPr>
          <w:p w:rsidR="00095D4E" w:rsidRDefault="008D42F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10</w:t>
            </w:r>
          </w:p>
        </w:tc>
        <w:tc>
          <w:tcPr>
            <w:tcW w:w="552" w:type="pct"/>
            <w:tcBorders>
              <w:top w:val="outset" w:sz="6" w:space="0" w:color="414142"/>
              <w:left w:val="outset" w:sz="6" w:space="0" w:color="414142"/>
              <w:bottom w:val="outset" w:sz="6" w:space="0" w:color="414142"/>
              <w:right w:val="outset" w:sz="6" w:space="0" w:color="414142"/>
            </w:tcBorders>
            <w:vAlign w:val="center"/>
          </w:tcPr>
          <w:p w:rsidR="00095D4E" w:rsidRDefault="008D42F5" w:rsidP="00095D4E">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-250</w:t>
            </w:r>
          </w:p>
        </w:tc>
        <w:tc>
          <w:tcPr>
            <w:tcW w:w="1138" w:type="pct"/>
            <w:tcBorders>
              <w:top w:val="outset" w:sz="6" w:space="0" w:color="414142"/>
              <w:left w:val="outset" w:sz="6" w:space="0" w:color="414142"/>
              <w:bottom w:val="outset" w:sz="6" w:space="0" w:color="414142"/>
              <w:right w:val="outset" w:sz="6" w:space="0" w:color="414142"/>
            </w:tcBorders>
            <w:vAlign w:val="center"/>
          </w:tcPr>
          <w:p w:rsidR="00095D4E" w:rsidRPr="00913432" w:rsidRDefault="001E7024" w:rsidP="00913432">
            <w:pPr>
              <w:spacing w:after="0" w:line="240" w:lineRule="auto"/>
              <w:rPr>
                <w:rFonts w:ascii="Times New Roman" w:eastAsia="Times New Roman" w:hAnsi="Times New Roman"/>
                <w:color w:val="414142"/>
                <w:sz w:val="20"/>
                <w:szCs w:val="20"/>
                <w:lang w:eastAsia="lv-LV"/>
              </w:rPr>
            </w:pPr>
            <w:r>
              <w:rPr>
                <w:rFonts w:ascii="Times New Roman" w:eastAsia="Times New Roman" w:hAnsi="Times New Roman"/>
                <w:color w:val="414142"/>
                <w:sz w:val="20"/>
                <w:szCs w:val="20"/>
                <w:lang w:eastAsia="lv-LV"/>
              </w:rPr>
              <w:t xml:space="preserve">Starpība radusies, jo </w:t>
            </w:r>
            <w:r w:rsidR="00913432" w:rsidRPr="00913432">
              <w:rPr>
                <w:rFonts w:ascii="Times New Roman" w:eastAsia="Times New Roman" w:hAnsi="Times New Roman"/>
                <w:color w:val="414142"/>
                <w:sz w:val="20"/>
                <w:szCs w:val="20"/>
                <w:lang w:eastAsia="lv-LV"/>
              </w:rPr>
              <w:t xml:space="preserve">Stratēģijā šajā sadaļā </w:t>
            </w:r>
            <w:r w:rsidR="00913432">
              <w:rPr>
                <w:rFonts w:ascii="Times New Roman" w:eastAsia="Times New Roman" w:hAnsi="Times New Roman"/>
                <w:color w:val="414142"/>
                <w:sz w:val="20"/>
                <w:szCs w:val="20"/>
                <w:lang w:eastAsia="lv-LV"/>
              </w:rPr>
              <w:t>plānot</w:t>
            </w:r>
            <w:r>
              <w:rPr>
                <w:rFonts w:ascii="Times New Roman" w:eastAsia="Times New Roman" w:hAnsi="Times New Roman"/>
                <w:color w:val="414142"/>
                <w:sz w:val="20"/>
                <w:szCs w:val="20"/>
                <w:lang w:eastAsia="lv-LV"/>
              </w:rPr>
              <w:t>s kopējais atkārtoto hospitalizāciju skaits</w:t>
            </w:r>
            <w:r w:rsidR="00CA57CA">
              <w:rPr>
                <w:rFonts w:ascii="Times New Roman" w:eastAsia="Times New Roman" w:hAnsi="Times New Roman"/>
                <w:color w:val="414142"/>
                <w:sz w:val="20"/>
                <w:szCs w:val="20"/>
                <w:lang w:eastAsia="lv-LV"/>
              </w:rPr>
              <w:t>.</w:t>
            </w:r>
          </w:p>
        </w:tc>
      </w:tr>
      <w:tr w:rsidR="00D85572" w:rsidTr="00647301">
        <w:tc>
          <w:tcPr>
            <w:tcW w:w="1673" w:type="pct"/>
            <w:tcBorders>
              <w:top w:val="outset" w:sz="6" w:space="0" w:color="414142"/>
              <w:left w:val="outset" w:sz="6" w:space="0" w:color="414142"/>
              <w:bottom w:val="outset" w:sz="6" w:space="0" w:color="414142"/>
              <w:right w:val="outset" w:sz="6" w:space="0" w:color="414142"/>
            </w:tcBorders>
          </w:tcPr>
          <w:p w:rsidR="009C0830" w:rsidRPr="00A642B9" w:rsidRDefault="00632F4F" w:rsidP="009C0830">
            <w:pPr>
              <w:spacing w:after="0" w:line="240" w:lineRule="auto"/>
              <w:rPr>
                <w:rFonts w:ascii="Times New Roman" w:eastAsia="Times New Roman" w:hAnsi="Times New Roman"/>
                <w:b/>
                <w:bCs/>
                <w:sz w:val="24"/>
                <w:szCs w:val="24"/>
                <w:lang w:eastAsia="lv-LV"/>
              </w:rPr>
            </w:pPr>
            <w:r w:rsidRPr="00A642B9">
              <w:rPr>
                <w:rFonts w:ascii="Times New Roman" w:hAnsi="Times New Roman"/>
                <w:sz w:val="24"/>
                <w:szCs w:val="24"/>
              </w:rPr>
              <w:t>Veselības inspekcijā saņemto sūdzību skaits par slimnīcas sniegtajiem veselības aprūpes pakalpojumiem</w:t>
            </w:r>
          </w:p>
        </w:tc>
        <w:tc>
          <w:tcPr>
            <w:tcW w:w="533" w:type="pct"/>
            <w:tcBorders>
              <w:top w:val="outset" w:sz="6" w:space="0" w:color="414142"/>
              <w:left w:val="outset" w:sz="6" w:space="0" w:color="414142"/>
              <w:bottom w:val="outset" w:sz="6" w:space="0" w:color="414142"/>
              <w:right w:val="outset" w:sz="6" w:space="0" w:color="414142"/>
            </w:tcBorders>
            <w:vAlign w:val="center"/>
          </w:tcPr>
          <w:p w:rsidR="009C0830" w:rsidRDefault="008D42F5" w:rsidP="009C0830">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w:t>
            </w:r>
          </w:p>
        </w:tc>
        <w:tc>
          <w:tcPr>
            <w:tcW w:w="552" w:type="pct"/>
            <w:tcBorders>
              <w:top w:val="outset" w:sz="6" w:space="0" w:color="414142"/>
              <w:left w:val="outset" w:sz="6" w:space="0" w:color="414142"/>
              <w:bottom w:val="outset" w:sz="6" w:space="0" w:color="414142"/>
              <w:right w:val="outset" w:sz="6" w:space="0" w:color="414142"/>
            </w:tcBorders>
            <w:vAlign w:val="center"/>
          </w:tcPr>
          <w:p w:rsidR="009C0830" w:rsidRDefault="008D42F5" w:rsidP="009C0830">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w:t>
            </w:r>
          </w:p>
        </w:tc>
        <w:tc>
          <w:tcPr>
            <w:tcW w:w="552" w:type="pct"/>
            <w:tcBorders>
              <w:top w:val="outset" w:sz="6" w:space="0" w:color="414142"/>
              <w:left w:val="outset" w:sz="6" w:space="0" w:color="414142"/>
              <w:bottom w:val="outset" w:sz="6" w:space="0" w:color="414142"/>
              <w:right w:val="outset" w:sz="6" w:space="0" w:color="414142"/>
            </w:tcBorders>
            <w:vAlign w:val="center"/>
          </w:tcPr>
          <w:p w:rsidR="009C0830" w:rsidRDefault="008D42F5" w:rsidP="009C0830">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p>
        </w:tc>
        <w:tc>
          <w:tcPr>
            <w:tcW w:w="552" w:type="pct"/>
            <w:tcBorders>
              <w:top w:val="outset" w:sz="6" w:space="0" w:color="414142"/>
              <w:left w:val="outset" w:sz="6" w:space="0" w:color="414142"/>
              <w:bottom w:val="outset" w:sz="6" w:space="0" w:color="414142"/>
              <w:right w:val="outset" w:sz="6" w:space="0" w:color="414142"/>
            </w:tcBorders>
            <w:vAlign w:val="center"/>
          </w:tcPr>
          <w:p w:rsidR="009C0830" w:rsidRDefault="008D42F5" w:rsidP="009C0830">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w:t>
            </w:r>
          </w:p>
        </w:tc>
        <w:tc>
          <w:tcPr>
            <w:tcW w:w="1138" w:type="pct"/>
            <w:tcBorders>
              <w:top w:val="outset" w:sz="6" w:space="0" w:color="414142"/>
              <w:left w:val="outset" w:sz="6" w:space="0" w:color="414142"/>
              <w:bottom w:val="outset" w:sz="6" w:space="0" w:color="414142"/>
              <w:right w:val="outset" w:sz="6" w:space="0" w:color="414142"/>
            </w:tcBorders>
            <w:vAlign w:val="center"/>
          </w:tcPr>
          <w:p w:rsidR="009C0830" w:rsidRPr="00C27C83" w:rsidRDefault="008D42F5" w:rsidP="008D42F5">
            <w:pPr>
              <w:spacing w:after="0" w:line="240" w:lineRule="auto"/>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w:t>
            </w:r>
          </w:p>
        </w:tc>
      </w:tr>
    </w:tbl>
    <w:p w:rsidR="00004DF4" w:rsidRDefault="00004DF4" w:rsidP="00AF6568">
      <w:pPr>
        <w:shd w:val="clear" w:color="auto" w:fill="FFFFFF"/>
        <w:spacing w:after="0" w:line="240" w:lineRule="auto"/>
        <w:rPr>
          <w:rFonts w:ascii="Times New Roman" w:eastAsia="Times New Roman" w:hAnsi="Times New Roman"/>
          <w:b/>
          <w:bCs/>
          <w:color w:val="414142"/>
          <w:sz w:val="24"/>
          <w:szCs w:val="24"/>
          <w:lang w:eastAsia="lv-LV"/>
        </w:rPr>
      </w:pPr>
    </w:p>
    <w:sectPr w:rsidR="00004DF4" w:rsidSect="00385D0F">
      <w:pgSz w:w="16838" w:h="11906" w:orient="landscape"/>
      <w:pgMar w:top="1701" w:right="851" w:bottom="1134"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77"/>
    <w:rsid w:val="00001C14"/>
    <w:rsid w:val="00004DF4"/>
    <w:rsid w:val="00095D4E"/>
    <w:rsid w:val="000D28C1"/>
    <w:rsid w:val="00122CA9"/>
    <w:rsid w:val="00134652"/>
    <w:rsid w:val="00171A92"/>
    <w:rsid w:val="00172F44"/>
    <w:rsid w:val="00193376"/>
    <w:rsid w:val="001E4F51"/>
    <w:rsid w:val="001E645D"/>
    <w:rsid w:val="001E7024"/>
    <w:rsid w:val="001F1AAB"/>
    <w:rsid w:val="0026184C"/>
    <w:rsid w:val="0027164E"/>
    <w:rsid w:val="00272BF5"/>
    <w:rsid w:val="00274E1A"/>
    <w:rsid w:val="00292683"/>
    <w:rsid w:val="003013E2"/>
    <w:rsid w:val="00363232"/>
    <w:rsid w:val="003657D7"/>
    <w:rsid w:val="00385D0F"/>
    <w:rsid w:val="003C29F3"/>
    <w:rsid w:val="003E4DE5"/>
    <w:rsid w:val="003F35EA"/>
    <w:rsid w:val="00423D7D"/>
    <w:rsid w:val="004444E0"/>
    <w:rsid w:val="00464A12"/>
    <w:rsid w:val="004B521A"/>
    <w:rsid w:val="004B6394"/>
    <w:rsid w:val="0054108B"/>
    <w:rsid w:val="005674A0"/>
    <w:rsid w:val="005A2417"/>
    <w:rsid w:val="005C402A"/>
    <w:rsid w:val="005E3A91"/>
    <w:rsid w:val="005F1E8A"/>
    <w:rsid w:val="0060750B"/>
    <w:rsid w:val="006101D2"/>
    <w:rsid w:val="00632F4F"/>
    <w:rsid w:val="00633144"/>
    <w:rsid w:val="0064174B"/>
    <w:rsid w:val="00647301"/>
    <w:rsid w:val="0066679D"/>
    <w:rsid w:val="00694E0E"/>
    <w:rsid w:val="006C15C2"/>
    <w:rsid w:val="00701054"/>
    <w:rsid w:val="00701D58"/>
    <w:rsid w:val="00705907"/>
    <w:rsid w:val="00736F7F"/>
    <w:rsid w:val="007D132E"/>
    <w:rsid w:val="007F1851"/>
    <w:rsid w:val="0080546B"/>
    <w:rsid w:val="0081105D"/>
    <w:rsid w:val="008348A4"/>
    <w:rsid w:val="008726A9"/>
    <w:rsid w:val="008938A0"/>
    <w:rsid w:val="008B0ED8"/>
    <w:rsid w:val="008C1538"/>
    <w:rsid w:val="008C26F6"/>
    <w:rsid w:val="008D42F5"/>
    <w:rsid w:val="008F57B8"/>
    <w:rsid w:val="00913432"/>
    <w:rsid w:val="00944277"/>
    <w:rsid w:val="00997DA3"/>
    <w:rsid w:val="009C0830"/>
    <w:rsid w:val="009D72DA"/>
    <w:rsid w:val="009F0943"/>
    <w:rsid w:val="009F276A"/>
    <w:rsid w:val="00A6414A"/>
    <w:rsid w:val="00A642B9"/>
    <w:rsid w:val="00AB476D"/>
    <w:rsid w:val="00AE4CAB"/>
    <w:rsid w:val="00AF6568"/>
    <w:rsid w:val="00B13C0B"/>
    <w:rsid w:val="00B74CE8"/>
    <w:rsid w:val="00B93354"/>
    <w:rsid w:val="00BF62F8"/>
    <w:rsid w:val="00C04D4E"/>
    <w:rsid w:val="00C05E6A"/>
    <w:rsid w:val="00C27C83"/>
    <w:rsid w:val="00CA57CA"/>
    <w:rsid w:val="00CD50D9"/>
    <w:rsid w:val="00D135A5"/>
    <w:rsid w:val="00D7057E"/>
    <w:rsid w:val="00D85572"/>
    <w:rsid w:val="00D906C1"/>
    <w:rsid w:val="00D93315"/>
    <w:rsid w:val="00DA30F3"/>
    <w:rsid w:val="00DC6014"/>
    <w:rsid w:val="00DC71E8"/>
    <w:rsid w:val="00DD4D84"/>
    <w:rsid w:val="00E16098"/>
    <w:rsid w:val="00EE10D5"/>
    <w:rsid w:val="00EE6E1D"/>
    <w:rsid w:val="00EE7605"/>
    <w:rsid w:val="00EF0EF0"/>
    <w:rsid w:val="00EF2D13"/>
    <w:rsid w:val="00EF354B"/>
    <w:rsid w:val="00EF6414"/>
    <w:rsid w:val="00F22B69"/>
    <w:rsid w:val="00F412E3"/>
    <w:rsid w:val="00FE30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740B6-E46E-456A-BE40-0412C94B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3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CE8"/>
    <w:rPr>
      <w:color w:val="0000FF" w:themeColor="hyperlink"/>
      <w:u w:val="single"/>
    </w:rPr>
  </w:style>
  <w:style w:type="paragraph" w:styleId="Header">
    <w:name w:val="header"/>
    <w:basedOn w:val="Normal"/>
    <w:link w:val="HeaderChar"/>
    <w:uiPriority w:val="99"/>
    <w:semiHidden/>
    <w:unhideWhenUsed/>
    <w:rsid w:val="00004DF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04DF4"/>
    <w:rPr>
      <w:rFonts w:ascii="Calibri" w:eastAsia="Calibri" w:hAnsi="Calibri" w:cs="Times New Roman"/>
    </w:rPr>
  </w:style>
  <w:style w:type="paragraph" w:styleId="Footer">
    <w:name w:val="footer"/>
    <w:basedOn w:val="Normal"/>
    <w:link w:val="FooterChar"/>
    <w:uiPriority w:val="99"/>
    <w:semiHidden/>
    <w:unhideWhenUsed/>
    <w:rsid w:val="00004DF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04DF4"/>
    <w:rPr>
      <w:rFonts w:ascii="Calibri" w:eastAsia="Calibri" w:hAnsi="Calibri" w:cs="Times New Roman"/>
    </w:rPr>
  </w:style>
  <w:style w:type="paragraph" w:styleId="ListParagraph">
    <w:name w:val="List Paragraph"/>
    <w:basedOn w:val="Normal"/>
    <w:uiPriority w:val="34"/>
    <w:qFormat/>
    <w:rsid w:val="00D85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97ED6656-B20A-4BED-B2BD-3592C2B3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4384</Characters>
  <Application>Microsoft Office Word</Application>
  <DocSecurity>0</DocSecurity>
  <Lines>36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Dace Grundmane</cp:lastModifiedBy>
  <cp:revision>2</cp:revision>
  <cp:lastPrinted>2016-05-05T07:13:00Z</cp:lastPrinted>
  <dcterms:created xsi:type="dcterms:W3CDTF">2018-12-11T12:51:00Z</dcterms:created>
  <dcterms:modified xsi:type="dcterms:W3CDTF">2018-12-11T12:51:00Z</dcterms:modified>
</cp:coreProperties>
</file>