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FE" w:rsidRDefault="00CA60FE" w:rsidP="00CA60FE">
      <w:pPr>
        <w:pStyle w:val="NoSpacing"/>
        <w:jc w:val="center"/>
      </w:pPr>
      <w:r>
        <w:t xml:space="preserve">Ziņojums par iepirkumu </w:t>
      </w:r>
    </w:p>
    <w:p w:rsidR="00CA60FE" w:rsidRDefault="00CA60FE" w:rsidP="00CA60FE">
      <w:pPr>
        <w:pStyle w:val="NoSpacing"/>
        <w:jc w:val="center"/>
        <w:rPr>
          <w:b/>
          <w:i/>
        </w:rPr>
      </w:pPr>
      <w:r>
        <w:rPr>
          <w:b/>
          <w:i/>
        </w:rPr>
        <w:t>"Par ēdināšanas pakalpojumiem VSIA "Piejūras slimnīca""</w:t>
      </w:r>
    </w:p>
    <w:p w:rsidR="00CA60FE" w:rsidRDefault="00CA60FE" w:rsidP="00CA60FE">
      <w:pPr>
        <w:pStyle w:val="NoSpacing"/>
        <w:jc w:val="center"/>
        <w:rPr>
          <w:b/>
        </w:rPr>
      </w:pPr>
      <w:r>
        <w:rPr>
          <w:b/>
        </w:rPr>
        <w:t xml:space="preserve">(identifikācijas Nr. </w:t>
      </w:r>
      <w:r>
        <w:rPr>
          <w:b/>
          <w:lang w:eastAsia="ar-SA"/>
        </w:rPr>
        <w:t>PS 2014/03)</w:t>
      </w:r>
    </w:p>
    <w:p w:rsidR="00CA60FE" w:rsidRDefault="00CA60FE" w:rsidP="00CA60FE">
      <w:pPr>
        <w:pStyle w:val="NoSpacing"/>
        <w:jc w:val="center"/>
        <w:rPr>
          <w:b/>
          <w:bCs/>
          <w:sz w:val="22"/>
          <w:szCs w:val="22"/>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900"/>
        <w:gridCol w:w="426"/>
        <w:gridCol w:w="2975"/>
        <w:gridCol w:w="1309"/>
        <w:gridCol w:w="1700"/>
      </w:tblGrid>
      <w:tr w:rsidR="00CA60FE" w:rsidTr="00CA60FE">
        <w:trPr>
          <w:trHeight w:val="687"/>
        </w:trPr>
        <w:tc>
          <w:tcPr>
            <w:tcW w:w="280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CA60FE" w:rsidRDefault="00CA60FE">
            <w:pPr>
              <w:pStyle w:val="NoSpacing"/>
              <w:spacing w:before="60" w:after="60"/>
              <w:rPr>
                <w:b/>
                <w:sz w:val="22"/>
                <w:szCs w:val="22"/>
              </w:rPr>
            </w:pPr>
            <w:r>
              <w:rPr>
                <w:b/>
                <w:sz w:val="22"/>
                <w:szCs w:val="22"/>
              </w:rPr>
              <w:t>Pasūtītājs:</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pStyle w:val="NoSpacing"/>
              <w:spacing w:before="60" w:after="60"/>
              <w:rPr>
                <w:sz w:val="22"/>
                <w:szCs w:val="22"/>
              </w:rPr>
            </w:pPr>
            <w:r>
              <w:rPr>
                <w:b/>
                <w:sz w:val="22"/>
                <w:szCs w:val="22"/>
              </w:rPr>
              <w:t>VSIA „Piejūras slimnīca”, reģistrācijas Nr. 40003343729</w:t>
            </w:r>
            <w:r>
              <w:rPr>
                <w:sz w:val="22"/>
                <w:szCs w:val="22"/>
              </w:rPr>
              <w:t>, Jūrmalas iela 2, Liepāja, Latvija, Valsts kase, kods TRELLV22, Konts Nr. LV36TREL9291040000000</w:t>
            </w:r>
          </w:p>
          <w:p w:rsidR="00CA60FE" w:rsidRDefault="00CA60FE">
            <w:pPr>
              <w:pStyle w:val="NoSpacing"/>
              <w:spacing w:before="60" w:after="60"/>
              <w:rPr>
                <w:sz w:val="22"/>
                <w:szCs w:val="22"/>
              </w:rPr>
            </w:pPr>
            <w:r>
              <w:rPr>
                <w:sz w:val="22"/>
                <w:szCs w:val="22"/>
              </w:rPr>
              <w:t>Tālrunis: 29406175; tālrunis/fakss: 63425311</w:t>
            </w:r>
          </w:p>
        </w:tc>
      </w:tr>
      <w:tr w:rsidR="00CA60FE" w:rsidTr="00CA60FE">
        <w:trPr>
          <w:trHeight w:val="553"/>
        </w:trPr>
        <w:tc>
          <w:tcPr>
            <w:tcW w:w="280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CA60FE" w:rsidRDefault="00CA60FE">
            <w:pPr>
              <w:pStyle w:val="NoSpacing"/>
              <w:rPr>
                <w:b/>
                <w:sz w:val="22"/>
                <w:szCs w:val="22"/>
              </w:rPr>
            </w:pPr>
            <w:r>
              <w:rPr>
                <w:b/>
                <w:sz w:val="22"/>
                <w:szCs w:val="22"/>
              </w:rPr>
              <w:t>Iepirkuma identifikācijas numurs:</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pStyle w:val="NoSpacing"/>
              <w:rPr>
                <w:sz w:val="22"/>
                <w:szCs w:val="22"/>
              </w:rPr>
            </w:pPr>
            <w:r>
              <w:rPr>
                <w:sz w:val="22"/>
                <w:szCs w:val="22"/>
              </w:rPr>
              <w:t>PS 2014/03</w:t>
            </w:r>
          </w:p>
        </w:tc>
      </w:tr>
      <w:tr w:rsidR="00CA60FE" w:rsidTr="00CA60FE">
        <w:tc>
          <w:tcPr>
            <w:tcW w:w="280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CA60FE" w:rsidRDefault="00CA60FE">
            <w:pPr>
              <w:pStyle w:val="NoSpacing"/>
              <w:spacing w:before="60" w:after="60"/>
              <w:rPr>
                <w:b/>
                <w:sz w:val="22"/>
                <w:szCs w:val="22"/>
              </w:rPr>
            </w:pPr>
            <w:r>
              <w:rPr>
                <w:b/>
                <w:sz w:val="22"/>
                <w:szCs w:val="22"/>
              </w:rPr>
              <w:t>Iepirkuma procedūras veids:</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pStyle w:val="NoSpacing"/>
              <w:spacing w:before="60" w:after="60"/>
            </w:pPr>
            <w:r>
              <w:rPr>
                <w:sz w:val="22"/>
                <w:szCs w:val="22"/>
              </w:rPr>
              <w:t xml:space="preserve">Iepirkums saskaņā ar </w:t>
            </w:r>
            <w:r>
              <w:t xml:space="preserve">Publisko iepirkumu likuma </w:t>
            </w:r>
            <w:r>
              <w:rPr>
                <w:bCs/>
                <w:shd w:val="clear" w:color="auto" w:fill="FFFFFF"/>
              </w:rPr>
              <w:t xml:space="preserve">8.panta </w:t>
            </w:r>
            <w:r>
              <w:t>septīto daļu.</w:t>
            </w:r>
          </w:p>
          <w:p w:rsidR="00CA60FE" w:rsidRDefault="00CA60FE">
            <w:pPr>
              <w:pStyle w:val="Subtitle"/>
              <w:spacing w:before="120" w:after="120"/>
              <w:jc w:val="both"/>
              <w:rPr>
                <w:rFonts w:ascii="Times New Roman" w:hAnsi="Times New Roman" w:cs="Times New Roman"/>
                <w:sz w:val="22"/>
                <w:szCs w:val="22"/>
                <w:lang w:eastAsia="ar-SA"/>
              </w:rPr>
            </w:pPr>
            <w:r>
              <w:rPr>
                <w:rFonts w:ascii="Times New Roman" w:hAnsi="Times New Roman" w:cs="Times New Roman"/>
                <w:sz w:val="22"/>
                <w:szCs w:val="22"/>
                <w:lang w:eastAsia="ar-SA"/>
              </w:rPr>
              <w:t>Ēdināšanas pakalpojumi (</w:t>
            </w:r>
            <w:r>
              <w:rPr>
                <w:rFonts w:ascii="Times New Roman" w:hAnsi="Times New Roman" w:cs="Times New Roman"/>
              </w:rPr>
              <w:t xml:space="preserve">CPV kods: </w:t>
            </w:r>
            <w:r>
              <w:rPr>
                <w:rFonts w:ascii="Times New Roman" w:hAnsi="Times New Roman" w:cs="Times New Roman"/>
                <w:iCs/>
              </w:rPr>
              <w:t>55520000-1</w:t>
            </w:r>
            <w:r>
              <w:rPr>
                <w:rFonts w:ascii="Times New Roman" w:hAnsi="Times New Roman" w:cs="Times New Roman"/>
                <w:sz w:val="22"/>
                <w:szCs w:val="22"/>
                <w:lang w:eastAsia="ar-SA"/>
              </w:rPr>
              <w:t xml:space="preserve">) ir Publisko iepirkumu likuma 2.pielikuma B daļā minētie pakalpojumi. </w:t>
            </w:r>
          </w:p>
          <w:p w:rsidR="00CA60FE" w:rsidRDefault="00CA60FE">
            <w:pPr>
              <w:pStyle w:val="Subtitle"/>
              <w:spacing w:before="120" w:after="120"/>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Saskaņā ar Publisko iepirkumu likuma </w:t>
            </w:r>
            <w:r>
              <w:rPr>
                <w:rFonts w:ascii="Times New Roman" w:hAnsi="Times New Roman" w:cs="Times New Roman"/>
                <w:bCs/>
                <w:sz w:val="22"/>
                <w:szCs w:val="22"/>
              </w:rPr>
              <w:t xml:space="preserve">8. </w:t>
            </w:r>
            <w:r>
              <w:rPr>
                <w:rFonts w:ascii="Times New Roman" w:hAnsi="Times New Roman" w:cs="Times New Roman"/>
                <w:sz w:val="22"/>
                <w:szCs w:val="22"/>
                <w:lang w:eastAsia="ar-SA"/>
              </w:rPr>
              <w:t xml:space="preserve">panta </w:t>
            </w:r>
            <w:r>
              <w:rPr>
                <w:rFonts w:ascii="Times New Roman" w:hAnsi="Times New Roman" w:cs="Times New Roman"/>
              </w:rPr>
              <w:t>septīto</w:t>
            </w:r>
            <w:r>
              <w:rPr>
                <w:rFonts w:ascii="Times New Roman" w:hAnsi="Times New Roman" w:cs="Times New Roman"/>
                <w:sz w:val="22"/>
                <w:szCs w:val="22"/>
                <w:lang w:eastAsia="ar-SA"/>
              </w:rPr>
              <w:t xml:space="preserve"> daļu „Ja līgumu slēdz par šā likuma 2.pielikuma B daļā minētajiem pakalpojumiem, pasūtītājs var nepiemērot šajā likumā noteiktās iepirkuma procedūras, </w:t>
            </w:r>
            <w:r>
              <w:rPr>
                <w:rFonts w:ascii="Times New Roman" w:hAnsi="Times New Roman" w:cs="Times New Roman"/>
              </w:rPr>
              <w:t xml:space="preserve">izņemot šā likuma </w:t>
            </w:r>
            <w:hyperlink r:id="rId6" w:anchor="p17" w:history="1">
              <w:r>
                <w:rPr>
                  <w:rStyle w:val="Hyperlink"/>
                  <w:rFonts w:ascii="Times New Roman" w:hAnsi="Times New Roman" w:cs="Times New Roman"/>
                  <w:color w:val="auto"/>
                </w:rPr>
                <w:t>17.pantā</w:t>
              </w:r>
            </w:hyperlink>
            <w:r>
              <w:rPr>
                <w:rFonts w:ascii="Times New Roman" w:hAnsi="Times New Roman" w:cs="Times New Roman"/>
              </w:rPr>
              <w:t>, III nodaļā, 27.pantā, 30.panta pirmajā, ceturtajā un sestajā daļā, 32.pantā, 35.panta pirmajā daļā un 67.pantā paredzētās prasības</w:t>
            </w:r>
            <w:r>
              <w:rPr>
                <w:rFonts w:ascii="Times New Roman" w:hAnsi="Times New Roman" w:cs="Times New Roman"/>
                <w:sz w:val="22"/>
                <w:szCs w:val="22"/>
                <w:lang w:eastAsia="ar-SA"/>
              </w:rPr>
              <w:t xml:space="preserve"> </w:t>
            </w:r>
            <w:r>
              <w:rPr>
                <w:rFonts w:ascii="Times New Roman" w:hAnsi="Times New Roman" w:cs="Times New Roman"/>
                <w:sz w:val="22"/>
                <w:szCs w:val="22"/>
              </w:rPr>
              <w:t>[..]</w:t>
            </w:r>
            <w:r>
              <w:rPr>
                <w:rFonts w:ascii="Times New Roman" w:hAnsi="Times New Roman" w:cs="Times New Roman"/>
                <w:sz w:val="22"/>
                <w:szCs w:val="22"/>
                <w:lang w:eastAsia="ar-SA"/>
              </w:rPr>
              <w:t>”.</w:t>
            </w:r>
          </w:p>
        </w:tc>
      </w:tr>
      <w:tr w:rsidR="00CA60FE" w:rsidTr="00CA60FE">
        <w:tc>
          <w:tcPr>
            <w:tcW w:w="280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CA60FE" w:rsidRDefault="00CA60FE">
            <w:pPr>
              <w:pStyle w:val="NoSpacing"/>
              <w:spacing w:before="60" w:after="60"/>
              <w:rPr>
                <w:b/>
                <w:sz w:val="22"/>
                <w:szCs w:val="22"/>
              </w:rPr>
            </w:pPr>
            <w:r>
              <w:rPr>
                <w:b/>
                <w:sz w:val="22"/>
                <w:szCs w:val="22"/>
              </w:rPr>
              <w:t>Līguma priekšmets:</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pStyle w:val="NoSpacing"/>
              <w:spacing w:before="60" w:after="60"/>
              <w:rPr>
                <w:b/>
                <w:i/>
              </w:rPr>
            </w:pPr>
            <w:r>
              <w:rPr>
                <w:b/>
                <w:i/>
              </w:rPr>
              <w:t xml:space="preserve">Ēdināšanas pakalpojumu sniegšana </w:t>
            </w:r>
          </w:p>
          <w:p w:rsidR="00CA60FE" w:rsidRDefault="00CA60FE">
            <w:pPr>
              <w:pStyle w:val="NoSpacing"/>
              <w:spacing w:before="60" w:after="60"/>
              <w:rPr>
                <w:b/>
                <w:i/>
              </w:rPr>
            </w:pPr>
            <w:r>
              <w:rPr>
                <w:b/>
                <w:i/>
              </w:rPr>
              <w:t>VSIA "Piejūras slimnīca""</w:t>
            </w:r>
          </w:p>
        </w:tc>
      </w:tr>
      <w:tr w:rsidR="00CA60FE" w:rsidTr="00CA60FE">
        <w:trPr>
          <w:trHeight w:val="592"/>
        </w:trPr>
        <w:tc>
          <w:tcPr>
            <w:tcW w:w="2801" w:type="dxa"/>
            <w:gridSpan w:val="2"/>
            <w:tcBorders>
              <w:top w:val="double" w:sz="4" w:space="0" w:color="auto"/>
              <w:left w:val="double" w:sz="4" w:space="0" w:color="auto"/>
              <w:bottom w:val="single" w:sz="4" w:space="0" w:color="auto"/>
              <w:right w:val="single" w:sz="4" w:space="0" w:color="auto"/>
            </w:tcBorders>
            <w:shd w:val="clear" w:color="auto" w:fill="CCCCCC"/>
            <w:vAlign w:val="center"/>
            <w:hideMark/>
          </w:tcPr>
          <w:p w:rsidR="00CA60FE" w:rsidRDefault="00CA60FE">
            <w:pPr>
              <w:pStyle w:val="NoSpacing"/>
              <w:rPr>
                <w:b/>
                <w:sz w:val="22"/>
                <w:szCs w:val="22"/>
              </w:rPr>
            </w:pPr>
            <w:r>
              <w:rPr>
                <w:b/>
                <w:sz w:val="22"/>
                <w:szCs w:val="22"/>
              </w:rPr>
              <w:t>Iepirkumu komisijas izveidošanas pamatojums:</w:t>
            </w:r>
          </w:p>
        </w:tc>
        <w:tc>
          <w:tcPr>
            <w:tcW w:w="6413" w:type="dxa"/>
            <w:gridSpan w:val="4"/>
            <w:tcBorders>
              <w:top w:val="double" w:sz="4" w:space="0" w:color="auto"/>
              <w:left w:val="single" w:sz="4" w:space="0" w:color="auto"/>
              <w:bottom w:val="single" w:sz="4" w:space="0" w:color="auto"/>
              <w:right w:val="double" w:sz="4" w:space="0" w:color="auto"/>
            </w:tcBorders>
            <w:vAlign w:val="center"/>
            <w:hideMark/>
          </w:tcPr>
          <w:p w:rsidR="00CA60FE" w:rsidRDefault="00CA60FE">
            <w:pPr>
              <w:spacing w:before="80" w:after="80"/>
              <w:jc w:val="both"/>
              <w:rPr>
                <w:iCs/>
                <w:sz w:val="22"/>
                <w:szCs w:val="22"/>
              </w:rPr>
            </w:pPr>
            <w:r>
              <w:rPr>
                <w:iCs/>
                <w:sz w:val="22"/>
                <w:szCs w:val="22"/>
              </w:rPr>
              <w:t>VSIA „Piejūras slimnīca” valdes 2014. gada 22. janvāra</w:t>
            </w:r>
            <w:proofErr w:type="gramStart"/>
            <w:r>
              <w:rPr>
                <w:iCs/>
                <w:sz w:val="22"/>
                <w:szCs w:val="22"/>
              </w:rPr>
              <w:t xml:space="preserve">  </w:t>
            </w:r>
            <w:proofErr w:type="gramEnd"/>
            <w:r>
              <w:rPr>
                <w:iCs/>
                <w:sz w:val="22"/>
                <w:szCs w:val="22"/>
              </w:rPr>
              <w:t>sēdes lēmums, protokola Nr.1</w:t>
            </w:r>
          </w:p>
        </w:tc>
      </w:tr>
      <w:tr w:rsidR="00CA60FE" w:rsidTr="00CA60FE">
        <w:tc>
          <w:tcPr>
            <w:tcW w:w="2801" w:type="dxa"/>
            <w:gridSpan w:val="2"/>
            <w:tcBorders>
              <w:top w:val="single" w:sz="4" w:space="0" w:color="auto"/>
              <w:left w:val="double" w:sz="4" w:space="0" w:color="auto"/>
              <w:bottom w:val="double" w:sz="4" w:space="0" w:color="auto"/>
              <w:right w:val="single" w:sz="4" w:space="0" w:color="auto"/>
            </w:tcBorders>
            <w:shd w:val="clear" w:color="auto" w:fill="CCCCCC"/>
            <w:vAlign w:val="center"/>
            <w:hideMark/>
          </w:tcPr>
          <w:p w:rsidR="00CA60FE" w:rsidRDefault="00CA60FE">
            <w:pPr>
              <w:pStyle w:val="NoSpacing"/>
              <w:rPr>
                <w:b/>
                <w:sz w:val="22"/>
                <w:szCs w:val="22"/>
              </w:rPr>
            </w:pPr>
            <w:r>
              <w:rPr>
                <w:b/>
                <w:sz w:val="22"/>
                <w:szCs w:val="22"/>
              </w:rPr>
              <w:t xml:space="preserve">Iepirkuma komisijas sastāvs: </w:t>
            </w:r>
          </w:p>
        </w:tc>
        <w:tc>
          <w:tcPr>
            <w:tcW w:w="6413" w:type="dxa"/>
            <w:gridSpan w:val="4"/>
            <w:tcBorders>
              <w:top w:val="single" w:sz="4" w:space="0" w:color="auto"/>
              <w:left w:val="single" w:sz="4" w:space="0" w:color="auto"/>
              <w:bottom w:val="double" w:sz="4" w:space="0" w:color="auto"/>
              <w:right w:val="double" w:sz="4" w:space="0" w:color="auto"/>
            </w:tcBorders>
            <w:vAlign w:val="center"/>
          </w:tcPr>
          <w:p w:rsidR="00CA60FE" w:rsidRDefault="00CA60FE">
            <w:pPr>
              <w:pStyle w:val="NoSpacing"/>
              <w:rPr>
                <w:sz w:val="22"/>
                <w:szCs w:val="22"/>
              </w:rPr>
            </w:pPr>
          </w:p>
          <w:p w:rsidR="00CA60FE" w:rsidRDefault="00CA60FE">
            <w:pPr>
              <w:pStyle w:val="NoSpacing"/>
              <w:rPr>
                <w:sz w:val="22"/>
                <w:szCs w:val="22"/>
              </w:rPr>
            </w:pPr>
            <w:r>
              <w:rPr>
                <w:sz w:val="22"/>
                <w:szCs w:val="22"/>
              </w:rPr>
              <w:t>Aigars RAUDA</w:t>
            </w:r>
          </w:p>
          <w:p w:rsidR="00CA60FE" w:rsidRDefault="00CA60FE">
            <w:pPr>
              <w:pStyle w:val="NoSpacing"/>
              <w:rPr>
                <w:sz w:val="22"/>
                <w:szCs w:val="22"/>
              </w:rPr>
            </w:pPr>
            <w:r>
              <w:rPr>
                <w:sz w:val="22"/>
                <w:szCs w:val="22"/>
              </w:rPr>
              <w:t>Eva CIEKURZE</w:t>
            </w:r>
          </w:p>
          <w:p w:rsidR="00CA60FE" w:rsidRDefault="00CA60FE">
            <w:pPr>
              <w:pStyle w:val="NoSpacing"/>
              <w:rPr>
                <w:sz w:val="22"/>
                <w:szCs w:val="22"/>
              </w:rPr>
            </w:pPr>
            <w:r>
              <w:rPr>
                <w:sz w:val="22"/>
                <w:szCs w:val="22"/>
              </w:rPr>
              <w:t>Kristīne LAŠAURI</w:t>
            </w:r>
          </w:p>
          <w:p w:rsidR="00CA60FE" w:rsidRDefault="00CA60FE">
            <w:pPr>
              <w:pStyle w:val="NoSpacing"/>
              <w:rPr>
                <w:sz w:val="22"/>
                <w:szCs w:val="22"/>
              </w:rPr>
            </w:pPr>
            <w:r>
              <w:rPr>
                <w:sz w:val="22"/>
                <w:szCs w:val="22"/>
              </w:rPr>
              <w:t xml:space="preserve">Normunds VAITEIKS </w:t>
            </w:r>
          </w:p>
          <w:p w:rsidR="00CA60FE" w:rsidRDefault="00CA60FE">
            <w:pPr>
              <w:pStyle w:val="NoSpacing"/>
              <w:rPr>
                <w:sz w:val="22"/>
                <w:szCs w:val="22"/>
              </w:rPr>
            </w:pPr>
            <w:r>
              <w:rPr>
                <w:sz w:val="22"/>
                <w:szCs w:val="22"/>
              </w:rPr>
              <w:t>Danute VERZE</w:t>
            </w:r>
          </w:p>
          <w:p w:rsidR="00CA60FE" w:rsidRDefault="00CA60FE">
            <w:pPr>
              <w:pStyle w:val="NoSpacing"/>
              <w:rPr>
                <w:sz w:val="22"/>
                <w:szCs w:val="22"/>
              </w:rPr>
            </w:pPr>
          </w:p>
        </w:tc>
      </w:tr>
      <w:tr w:rsidR="00CA60FE" w:rsidTr="00CA60FE">
        <w:trPr>
          <w:cantSplit/>
        </w:trPr>
        <w:tc>
          <w:tcPr>
            <w:tcW w:w="9214"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CA60FE" w:rsidRDefault="00CA60FE">
            <w:pPr>
              <w:pStyle w:val="NoSpacing"/>
              <w:rPr>
                <w:b/>
                <w:sz w:val="22"/>
                <w:szCs w:val="22"/>
              </w:rPr>
            </w:pPr>
            <w:r>
              <w:rPr>
                <w:b/>
                <w:sz w:val="22"/>
                <w:szCs w:val="22"/>
              </w:rPr>
              <w:t xml:space="preserve">Pretendentiem noteiktās kvalifikācijas prasības: </w:t>
            </w:r>
          </w:p>
        </w:tc>
      </w:tr>
      <w:tr w:rsidR="00CA60FE" w:rsidTr="00CA60FE">
        <w:trPr>
          <w:cantSplit/>
        </w:trPr>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CA60FE" w:rsidRDefault="00CA60FE">
            <w:pPr>
              <w:suppressAutoHyphens/>
              <w:autoSpaceDE w:val="0"/>
              <w:spacing w:before="120" w:after="120"/>
              <w:jc w:val="both"/>
              <w:rPr>
                <w:rFonts w:eastAsia="TimesNewRomanPSMT"/>
                <w:color w:val="000000"/>
                <w:sz w:val="22"/>
                <w:szCs w:val="22"/>
              </w:rPr>
            </w:pPr>
            <w:r>
              <w:rPr>
                <w:sz w:val="22"/>
                <w:szCs w:val="22"/>
                <w:lang w:eastAsia="ar-SA"/>
              </w:rPr>
              <w:t>Pretendents ir reģistrēts, licencēts vai sertificēts atbilstoši attiecīgās valsts normatīvo aktu prasībām un ir tiesīgs veikt Pasūtītājam nepieciešamās piegādes Latvijas Republikā.</w:t>
            </w:r>
          </w:p>
        </w:tc>
      </w:tr>
      <w:tr w:rsidR="00CA60FE" w:rsidTr="00CA60FE">
        <w:trPr>
          <w:cantSplit/>
        </w:trPr>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CA60FE" w:rsidRDefault="00CA60FE">
            <w:pPr>
              <w:suppressAutoHyphens/>
              <w:autoSpaceDE w:val="0"/>
              <w:spacing w:before="120" w:after="120"/>
              <w:jc w:val="both"/>
              <w:rPr>
                <w:sz w:val="22"/>
                <w:szCs w:val="22"/>
                <w:lang w:eastAsia="ar-SA"/>
              </w:rPr>
            </w:pPr>
            <w:r>
              <w:rPr>
                <w:sz w:val="22"/>
                <w:szCs w:val="22"/>
                <w:lang w:eastAsia="ar-SA"/>
              </w:rPr>
              <w:t>Pretendenta rīcībā ir visi nepieciešamie resursi savlaicīgai un kvalitatīvai līguma izpildei, pretendents pakalpojuma sniegšanai nodrošina kvalificētu personālu :</w:t>
            </w:r>
          </w:p>
          <w:p w:rsidR="00CA60FE" w:rsidRDefault="00CA60FE" w:rsidP="00963D0F">
            <w:pPr>
              <w:numPr>
                <w:ilvl w:val="0"/>
                <w:numId w:val="1"/>
              </w:numPr>
              <w:rPr>
                <w:sz w:val="22"/>
                <w:szCs w:val="22"/>
                <w:lang w:eastAsia="ar-SA"/>
              </w:rPr>
            </w:pPr>
            <w:r>
              <w:rPr>
                <w:sz w:val="22"/>
                <w:szCs w:val="22"/>
              </w:rPr>
              <w:t>vismaz 1 (vienu) speciālistu ar augstāko profesionālo vai vidējo speciālo izglītību (pārtikas tehnologs);</w:t>
            </w:r>
          </w:p>
          <w:p w:rsidR="00CA60FE" w:rsidRDefault="00CA60FE" w:rsidP="00963D0F">
            <w:pPr>
              <w:numPr>
                <w:ilvl w:val="0"/>
                <w:numId w:val="1"/>
              </w:numPr>
              <w:rPr>
                <w:sz w:val="22"/>
                <w:szCs w:val="22"/>
                <w:lang w:eastAsia="ar-SA"/>
              </w:rPr>
            </w:pPr>
            <w:r>
              <w:rPr>
                <w:sz w:val="22"/>
                <w:szCs w:val="22"/>
              </w:rPr>
              <w:t>vismaz 2 (divus) pavārus ar atbilstošu vidējo speciālo izglītību.</w:t>
            </w:r>
          </w:p>
        </w:tc>
      </w:tr>
      <w:tr w:rsidR="00CA60FE" w:rsidTr="00CA60FE">
        <w:trPr>
          <w:cantSplit/>
        </w:trPr>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CA60FE" w:rsidRDefault="00CA60FE">
            <w:pPr>
              <w:suppressAutoHyphens/>
              <w:autoSpaceDE w:val="0"/>
              <w:spacing w:before="120" w:after="120"/>
              <w:jc w:val="both"/>
              <w:rPr>
                <w:rFonts w:eastAsia="TimesNewRomanPSMT"/>
                <w:color w:val="000000"/>
                <w:sz w:val="22"/>
                <w:szCs w:val="22"/>
              </w:rPr>
            </w:pPr>
            <w:r>
              <w:rPr>
                <w:sz w:val="22"/>
                <w:szCs w:val="22"/>
              </w:rPr>
              <w:t>Pretendents iepriekšējo 3 (trīs) gadu laikā ir sniedzis ēdināšanas pakalpojumus vismaz 3 (trīs) līdzīgu līgumu ietvaros (iestādes saskaņā ar Ministru kabineta noteikumiem Nr.172 (13.03.2012.), līdzīgs personu skaits un darba organizācija, pakalpojumu sniegšanas laiks ne mazāk par 10 (desmit) mēnešiem).</w:t>
            </w:r>
          </w:p>
        </w:tc>
      </w:tr>
      <w:tr w:rsidR="00CA60FE" w:rsidTr="00CA60FE">
        <w:trPr>
          <w:cantSplit/>
        </w:trPr>
        <w:tc>
          <w:tcPr>
            <w:tcW w:w="9214" w:type="dxa"/>
            <w:gridSpan w:val="6"/>
            <w:tcBorders>
              <w:top w:val="single" w:sz="4" w:space="0" w:color="auto"/>
              <w:left w:val="single" w:sz="4" w:space="0" w:color="auto"/>
              <w:bottom w:val="single" w:sz="4" w:space="0" w:color="auto"/>
              <w:right w:val="single" w:sz="4" w:space="0" w:color="auto"/>
            </w:tcBorders>
            <w:hideMark/>
          </w:tcPr>
          <w:p w:rsidR="00CA60FE" w:rsidRDefault="00CA60FE">
            <w:pPr>
              <w:rPr>
                <w:sz w:val="22"/>
                <w:szCs w:val="22"/>
                <w:lang w:eastAsia="ar-SA"/>
              </w:rPr>
            </w:pPr>
            <w:r>
              <w:rPr>
                <w:sz w:val="22"/>
                <w:szCs w:val="22"/>
                <w:lang w:eastAsia="ar-SA"/>
              </w:rPr>
              <w:t>Pretendenta gada vidējais apgrozījums par komercdarbības daļu, kas attiecas uz iepirkuma priekšmetu (sabiedriskās ēdināšanas pakalpojumi), ņemot vērā iepriekšējos 3 (</w:t>
            </w:r>
            <w:r>
              <w:rPr>
                <w:i/>
                <w:sz w:val="22"/>
                <w:szCs w:val="22"/>
                <w:lang w:eastAsia="ar-SA"/>
              </w:rPr>
              <w:t>trīs</w:t>
            </w:r>
            <w:r>
              <w:rPr>
                <w:sz w:val="22"/>
                <w:szCs w:val="22"/>
                <w:lang w:eastAsia="ar-SA"/>
              </w:rPr>
              <w:t>) gadus, ir vismaz 300 000</w:t>
            </w:r>
            <w:r>
              <w:rPr>
                <w:i/>
                <w:sz w:val="22"/>
                <w:szCs w:val="22"/>
                <w:lang w:eastAsia="ar-SA"/>
              </w:rPr>
              <w:t xml:space="preserve"> </w:t>
            </w:r>
            <w:proofErr w:type="spellStart"/>
            <w:r>
              <w:rPr>
                <w:i/>
                <w:sz w:val="22"/>
                <w:szCs w:val="22"/>
                <w:lang w:eastAsia="ar-SA"/>
              </w:rPr>
              <w:t>euro</w:t>
            </w:r>
            <w:proofErr w:type="spellEnd"/>
            <w:r>
              <w:rPr>
                <w:sz w:val="22"/>
                <w:szCs w:val="22"/>
                <w:lang w:eastAsia="ar-SA"/>
              </w:rPr>
              <w:t>.</w:t>
            </w:r>
          </w:p>
        </w:tc>
      </w:tr>
      <w:tr w:rsidR="00CA60FE" w:rsidTr="00CA60FE">
        <w:trPr>
          <w:cantSplit/>
        </w:trPr>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CA60FE" w:rsidRDefault="00CA60FE">
            <w:pPr>
              <w:suppressAutoHyphens/>
              <w:autoSpaceDE w:val="0"/>
              <w:spacing w:before="120" w:after="120"/>
              <w:jc w:val="both"/>
              <w:rPr>
                <w:sz w:val="22"/>
                <w:szCs w:val="22"/>
              </w:rPr>
            </w:pPr>
            <w:r>
              <w:rPr>
                <w:color w:val="000000"/>
                <w:sz w:val="22"/>
                <w:szCs w:val="22"/>
              </w:rPr>
              <w:lastRenderedPageBreak/>
              <w:t>Pretendentam ir pieejami brīvi finanšu līdzekļi līguma izpildes uzsākšanai tādā apjomā</w:t>
            </w:r>
            <w:r>
              <w:rPr>
                <w:i/>
                <w:color w:val="000000"/>
                <w:sz w:val="22"/>
                <w:szCs w:val="22"/>
              </w:rPr>
              <w:t xml:space="preserve"> </w:t>
            </w:r>
            <w:proofErr w:type="spellStart"/>
            <w:r>
              <w:rPr>
                <w:i/>
                <w:color w:val="000000"/>
                <w:sz w:val="22"/>
                <w:szCs w:val="22"/>
              </w:rPr>
              <w:t>euro</w:t>
            </w:r>
            <w:proofErr w:type="spellEnd"/>
            <w:r>
              <w:rPr>
                <w:color w:val="000000"/>
                <w:sz w:val="22"/>
                <w:szCs w:val="22"/>
              </w:rPr>
              <w:t>, kas atbilst pretendenta piedāvātajam ieguldījumam vienkāršotās renovācijas darbos un tehnoloģisko iekārtu uzstādīšanā</w:t>
            </w:r>
          </w:p>
        </w:tc>
      </w:tr>
      <w:tr w:rsidR="00CA60FE" w:rsidTr="00CA60FE">
        <w:trPr>
          <w:cantSplit/>
        </w:trPr>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CA60FE" w:rsidRDefault="00CA60FE">
            <w:pPr>
              <w:suppressAutoHyphens/>
              <w:autoSpaceDE w:val="0"/>
              <w:spacing w:before="120" w:after="120"/>
              <w:jc w:val="both"/>
              <w:rPr>
                <w:sz w:val="22"/>
                <w:szCs w:val="22"/>
              </w:rPr>
            </w:pPr>
            <w:r>
              <w:rPr>
                <w:color w:val="000000"/>
                <w:sz w:val="22"/>
                <w:szCs w:val="22"/>
              </w:rPr>
              <w:t xml:space="preserve">Pretendentam ir ieviesta un darbojas paškontroles sistēma uzņēmumā – pakalpojuma izpildē nodrošina sanitārās normas atbilstoši </w:t>
            </w:r>
            <w:r>
              <w:rPr>
                <w:sz w:val="22"/>
                <w:szCs w:val="22"/>
              </w:rPr>
              <w:t>Nacionālās</w:t>
            </w:r>
            <w:r>
              <w:rPr>
                <w:color w:val="00FF00"/>
                <w:sz w:val="22"/>
                <w:szCs w:val="22"/>
              </w:rPr>
              <w:t xml:space="preserve"> </w:t>
            </w:r>
            <w:r>
              <w:rPr>
                <w:color w:val="000000"/>
                <w:sz w:val="22"/>
                <w:szCs w:val="22"/>
              </w:rPr>
              <w:t xml:space="preserve">Vides Veselības centra prasībām un HACCAP – </w:t>
            </w:r>
            <w:proofErr w:type="spellStart"/>
            <w:r>
              <w:rPr>
                <w:color w:val="000000"/>
                <w:sz w:val="22"/>
                <w:szCs w:val="22"/>
              </w:rPr>
              <w:t>Hazard</w:t>
            </w:r>
            <w:proofErr w:type="spellEnd"/>
            <w:r>
              <w:rPr>
                <w:color w:val="000000"/>
                <w:sz w:val="22"/>
                <w:szCs w:val="22"/>
              </w:rPr>
              <w:t xml:space="preserve"> </w:t>
            </w:r>
            <w:proofErr w:type="spellStart"/>
            <w:r>
              <w:rPr>
                <w:color w:val="000000"/>
                <w:sz w:val="22"/>
                <w:szCs w:val="22"/>
              </w:rPr>
              <w:t>Analysis</w:t>
            </w:r>
            <w:proofErr w:type="spellEnd"/>
            <w:r>
              <w:rPr>
                <w:color w:val="000000"/>
                <w:sz w:val="22"/>
                <w:szCs w:val="22"/>
              </w:rPr>
              <w:t xml:space="preserve"> </w:t>
            </w:r>
            <w:proofErr w:type="spellStart"/>
            <w:r>
              <w:rPr>
                <w:color w:val="000000"/>
                <w:sz w:val="22"/>
                <w:szCs w:val="22"/>
              </w:rPr>
              <w:t>and</w:t>
            </w:r>
            <w:proofErr w:type="spellEnd"/>
            <w:r>
              <w:rPr>
                <w:color w:val="000000"/>
                <w:sz w:val="22"/>
                <w:szCs w:val="22"/>
              </w:rPr>
              <w:t xml:space="preserve"> </w:t>
            </w:r>
            <w:proofErr w:type="spellStart"/>
            <w:r>
              <w:rPr>
                <w:color w:val="000000"/>
                <w:sz w:val="22"/>
                <w:szCs w:val="22"/>
              </w:rPr>
              <w:t>Critical</w:t>
            </w:r>
            <w:proofErr w:type="spellEnd"/>
            <w:r>
              <w:rPr>
                <w:color w:val="000000"/>
                <w:sz w:val="22"/>
                <w:szCs w:val="22"/>
              </w:rPr>
              <w:t xml:space="preserve"> </w:t>
            </w:r>
            <w:proofErr w:type="spellStart"/>
            <w:r>
              <w:rPr>
                <w:color w:val="000000"/>
                <w:sz w:val="22"/>
                <w:szCs w:val="22"/>
              </w:rPr>
              <w:t>Control</w:t>
            </w:r>
            <w:proofErr w:type="spellEnd"/>
            <w:r>
              <w:rPr>
                <w:color w:val="000000"/>
                <w:sz w:val="22"/>
                <w:szCs w:val="22"/>
              </w:rPr>
              <w:t xml:space="preserve"> </w:t>
            </w:r>
            <w:proofErr w:type="spellStart"/>
            <w:r>
              <w:rPr>
                <w:color w:val="000000"/>
                <w:sz w:val="22"/>
                <w:szCs w:val="22"/>
              </w:rPr>
              <w:t>Points</w:t>
            </w:r>
            <w:proofErr w:type="spellEnd"/>
            <w:r>
              <w:rPr>
                <w:color w:val="000000"/>
                <w:sz w:val="22"/>
                <w:szCs w:val="22"/>
              </w:rPr>
              <w:t xml:space="preserve"> (Bīstamības analīze un kritisko punktu kontrole).</w:t>
            </w:r>
          </w:p>
        </w:tc>
      </w:tr>
      <w:tr w:rsidR="00CA60FE" w:rsidTr="00CA60FE">
        <w:trPr>
          <w:trHeight w:val="554"/>
        </w:trPr>
        <w:tc>
          <w:tcPr>
            <w:tcW w:w="3227"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CA60FE" w:rsidRDefault="00CA60FE">
            <w:pPr>
              <w:pStyle w:val="NoSpacing"/>
              <w:spacing w:before="120" w:after="120"/>
              <w:rPr>
                <w:b/>
                <w:sz w:val="22"/>
                <w:szCs w:val="22"/>
              </w:rPr>
            </w:pPr>
            <w:r>
              <w:rPr>
                <w:b/>
                <w:sz w:val="22"/>
                <w:szCs w:val="22"/>
              </w:rPr>
              <w:t>Piedāvājuma izvēles kritērijs un vērtēšanas kārtība:</w:t>
            </w:r>
          </w:p>
        </w:tc>
        <w:tc>
          <w:tcPr>
            <w:tcW w:w="5987" w:type="dxa"/>
            <w:gridSpan w:val="3"/>
            <w:tcBorders>
              <w:top w:val="single" w:sz="4" w:space="0" w:color="auto"/>
              <w:left w:val="single" w:sz="4" w:space="0" w:color="auto"/>
              <w:bottom w:val="single" w:sz="4" w:space="0" w:color="auto"/>
              <w:right w:val="single" w:sz="4" w:space="0" w:color="auto"/>
            </w:tcBorders>
            <w:vAlign w:val="center"/>
            <w:hideMark/>
          </w:tcPr>
          <w:p w:rsidR="00CA60FE" w:rsidRDefault="00CA60FE">
            <w:pPr>
              <w:tabs>
                <w:tab w:val="left" w:pos="836"/>
                <w:tab w:val="left" w:pos="1125"/>
                <w:tab w:val="left" w:pos="4500"/>
              </w:tabs>
              <w:suppressAutoHyphens/>
              <w:autoSpaceDE w:val="0"/>
              <w:spacing w:before="120" w:after="120"/>
              <w:jc w:val="both"/>
              <w:rPr>
                <w:iCs/>
                <w:sz w:val="22"/>
                <w:szCs w:val="22"/>
                <w:lang w:eastAsia="ar-SA"/>
              </w:rPr>
            </w:pPr>
            <w:r>
              <w:rPr>
                <w:b/>
                <w:sz w:val="22"/>
                <w:szCs w:val="22"/>
                <w:lang w:eastAsia="ar-SA"/>
              </w:rPr>
              <w:t>Saimnieciski visizdevīgākais piedāvājums</w:t>
            </w:r>
            <w:r>
              <w:rPr>
                <w:sz w:val="22"/>
                <w:szCs w:val="22"/>
                <w:lang w:eastAsia="ar-SA"/>
              </w:rPr>
              <w:t>, kas atbilst visām nolikumā un tehniskajā specifikācijā izvirzītajām prasībām.</w:t>
            </w:r>
          </w:p>
        </w:tc>
      </w:tr>
      <w:tr w:rsidR="00CA60FE" w:rsidTr="00CA60FE">
        <w:tc>
          <w:tcPr>
            <w:tcW w:w="900" w:type="dxa"/>
            <w:tcBorders>
              <w:top w:val="single" w:sz="4" w:space="0" w:color="auto"/>
              <w:left w:val="single" w:sz="4" w:space="0" w:color="auto"/>
              <w:bottom w:val="single" w:sz="4" w:space="0" w:color="auto"/>
              <w:right w:val="single" w:sz="4" w:space="0" w:color="auto"/>
            </w:tcBorders>
            <w:vAlign w:val="center"/>
            <w:hideMark/>
          </w:tcPr>
          <w:p w:rsidR="00CA60FE" w:rsidRDefault="00CA60FE">
            <w:pPr>
              <w:jc w:val="center"/>
              <w:rPr>
                <w:b/>
                <w:i/>
                <w:sz w:val="20"/>
                <w:szCs w:val="20"/>
                <w:lang w:eastAsia="ar-SA"/>
              </w:rPr>
            </w:pPr>
            <w:r>
              <w:rPr>
                <w:b/>
                <w:i/>
                <w:sz w:val="20"/>
                <w:szCs w:val="20"/>
                <w:lang w:eastAsia="ar-SA"/>
              </w:rPr>
              <w:t>Nr.</w:t>
            </w:r>
          </w:p>
        </w:tc>
        <w:tc>
          <w:tcPr>
            <w:tcW w:w="66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jc w:val="center"/>
              <w:rPr>
                <w:b/>
                <w:i/>
                <w:sz w:val="20"/>
                <w:szCs w:val="20"/>
                <w:lang w:eastAsia="ar-SA"/>
              </w:rPr>
            </w:pPr>
            <w:r>
              <w:rPr>
                <w:b/>
                <w:i/>
                <w:sz w:val="20"/>
                <w:szCs w:val="20"/>
                <w:lang w:eastAsia="ar-SA"/>
              </w:rPr>
              <w:t>Kritēriji</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0FE" w:rsidRDefault="00CA60FE">
            <w:pPr>
              <w:jc w:val="center"/>
              <w:rPr>
                <w:b/>
                <w:i/>
                <w:sz w:val="20"/>
                <w:szCs w:val="20"/>
                <w:lang w:eastAsia="ar-SA"/>
              </w:rPr>
            </w:pPr>
            <w:r>
              <w:rPr>
                <w:b/>
                <w:i/>
                <w:sz w:val="20"/>
                <w:szCs w:val="20"/>
                <w:lang w:eastAsia="ar-SA"/>
              </w:rPr>
              <w:t>Maksimālais punktu skaits</w:t>
            </w:r>
          </w:p>
        </w:tc>
      </w:tr>
      <w:tr w:rsidR="00CA60FE" w:rsidTr="00CA60FE">
        <w:trPr>
          <w:trHeight w:val="283"/>
        </w:trPr>
        <w:tc>
          <w:tcPr>
            <w:tcW w:w="900" w:type="dxa"/>
            <w:tcBorders>
              <w:top w:val="single" w:sz="4" w:space="0" w:color="auto"/>
              <w:left w:val="single" w:sz="4" w:space="0" w:color="auto"/>
              <w:bottom w:val="single" w:sz="4" w:space="0" w:color="auto"/>
              <w:right w:val="single" w:sz="4" w:space="0" w:color="auto"/>
            </w:tcBorders>
            <w:vAlign w:val="center"/>
            <w:hideMark/>
          </w:tcPr>
          <w:p w:rsidR="00CA60FE" w:rsidRDefault="00CA60FE">
            <w:pPr>
              <w:rPr>
                <w:b/>
                <w:sz w:val="20"/>
                <w:szCs w:val="20"/>
                <w:lang w:eastAsia="ar-SA"/>
              </w:rPr>
            </w:pPr>
            <w:r>
              <w:rPr>
                <w:b/>
                <w:sz w:val="20"/>
                <w:szCs w:val="20"/>
                <w:lang w:eastAsia="ar-SA"/>
              </w:rPr>
              <w:t>1.</w:t>
            </w:r>
          </w:p>
        </w:tc>
        <w:tc>
          <w:tcPr>
            <w:tcW w:w="66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tabs>
                <w:tab w:val="left" w:pos="709"/>
                <w:tab w:val="num" w:pos="1080"/>
                <w:tab w:val="left" w:pos="1134"/>
              </w:tabs>
              <w:suppressAutoHyphens/>
              <w:rPr>
                <w:b/>
                <w:sz w:val="20"/>
                <w:szCs w:val="20"/>
                <w:lang w:eastAsia="ar-SA"/>
              </w:rPr>
            </w:pPr>
            <w:r>
              <w:rPr>
                <w:b/>
                <w:bCs/>
                <w:sz w:val="20"/>
                <w:szCs w:val="20"/>
                <w:u w:val="single"/>
              </w:rPr>
              <w:t>Ēdināšanas pakalpojuma sortiments un cena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0FE" w:rsidRDefault="00CA60FE">
            <w:pPr>
              <w:tabs>
                <w:tab w:val="left" w:pos="709"/>
                <w:tab w:val="num" w:pos="1080"/>
                <w:tab w:val="left" w:pos="1134"/>
              </w:tabs>
              <w:suppressAutoHyphens/>
              <w:jc w:val="center"/>
              <w:rPr>
                <w:b/>
                <w:sz w:val="20"/>
                <w:szCs w:val="20"/>
                <w:lang w:eastAsia="ar-SA"/>
              </w:rPr>
            </w:pPr>
            <w:r>
              <w:rPr>
                <w:b/>
                <w:sz w:val="20"/>
                <w:szCs w:val="20"/>
                <w:lang w:eastAsia="ar-SA"/>
              </w:rPr>
              <w:t>30</w:t>
            </w:r>
          </w:p>
        </w:tc>
      </w:tr>
      <w:tr w:rsidR="00CA60FE" w:rsidTr="00CA60FE">
        <w:trPr>
          <w:trHeight w:val="268"/>
        </w:trPr>
        <w:tc>
          <w:tcPr>
            <w:tcW w:w="900" w:type="dxa"/>
            <w:tcBorders>
              <w:top w:val="single" w:sz="4" w:space="0" w:color="auto"/>
              <w:left w:val="single" w:sz="4" w:space="0" w:color="auto"/>
              <w:bottom w:val="single" w:sz="4" w:space="0" w:color="auto"/>
              <w:right w:val="single" w:sz="4" w:space="0" w:color="auto"/>
            </w:tcBorders>
            <w:vAlign w:val="center"/>
            <w:hideMark/>
          </w:tcPr>
          <w:p w:rsidR="00CA60FE" w:rsidRDefault="00CA60FE">
            <w:pPr>
              <w:rPr>
                <w:sz w:val="20"/>
                <w:szCs w:val="20"/>
                <w:lang w:eastAsia="ar-SA"/>
              </w:rPr>
            </w:pPr>
            <w:r>
              <w:rPr>
                <w:sz w:val="20"/>
                <w:szCs w:val="20"/>
                <w:lang w:eastAsia="ar-SA"/>
              </w:rPr>
              <w:t>1.1.</w:t>
            </w:r>
          </w:p>
        </w:tc>
        <w:tc>
          <w:tcPr>
            <w:tcW w:w="66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shd w:val="clear" w:color="auto" w:fill="FFFFFF"/>
              <w:snapToGrid w:val="0"/>
              <w:ind w:right="261"/>
              <w:rPr>
                <w:bCs/>
                <w:sz w:val="20"/>
                <w:szCs w:val="20"/>
                <w:u w:val="single"/>
              </w:rPr>
            </w:pPr>
            <w:r>
              <w:rPr>
                <w:bCs/>
                <w:sz w:val="20"/>
                <w:szCs w:val="20"/>
                <w:u w:val="single"/>
              </w:rPr>
              <w:t>Ēdienkartes sortiments</w:t>
            </w:r>
          </w:p>
          <w:p w:rsidR="00CA60FE" w:rsidRDefault="00CA60FE">
            <w:pPr>
              <w:shd w:val="clear" w:color="auto" w:fill="FFFFFF"/>
              <w:snapToGrid w:val="0"/>
              <w:ind w:right="261"/>
              <w:rPr>
                <w:bCs/>
                <w:sz w:val="20"/>
                <w:szCs w:val="20"/>
              </w:rPr>
            </w:pPr>
            <w:r>
              <w:rPr>
                <w:bCs/>
                <w:sz w:val="20"/>
                <w:szCs w:val="20"/>
              </w:rPr>
              <w:t xml:space="preserve">Punktus piešķir, vērtējot iesniegto ēdienu piedāvājuma sortimentu (dažādību ēdienu izvēlē un kombinācijās, veidojot ikdienas ēdienkartes). </w:t>
            </w:r>
          </w:p>
          <w:p w:rsidR="00CA60FE" w:rsidRDefault="00CA60FE">
            <w:pPr>
              <w:shd w:val="clear" w:color="auto" w:fill="FFFFFF"/>
              <w:snapToGrid w:val="0"/>
              <w:ind w:right="261"/>
              <w:rPr>
                <w:bCs/>
                <w:sz w:val="20"/>
                <w:szCs w:val="20"/>
              </w:rPr>
            </w:pPr>
            <w:r>
              <w:rPr>
                <w:bCs/>
                <w:sz w:val="20"/>
                <w:szCs w:val="20"/>
              </w:rPr>
              <w:t xml:space="preserve">Piedāvājumam, kurā iekļauts visplašākais ēdienu sortiments, tiek piešķirts maksimālais punktu skaits, pārējiem piedāvājumiem attiecīgi mazāk </w:t>
            </w:r>
            <w:proofErr w:type="gramStart"/>
            <w:r>
              <w:rPr>
                <w:sz w:val="20"/>
                <w:szCs w:val="20"/>
                <w:lang w:eastAsia="ar-SA"/>
              </w:rPr>
              <w:t>(</w:t>
            </w:r>
            <w:proofErr w:type="gramEnd"/>
            <w:r>
              <w:rPr>
                <w:sz w:val="20"/>
                <w:szCs w:val="20"/>
                <w:lang w:eastAsia="ar-SA"/>
              </w:rPr>
              <w:t>salīdzināšanas solis – 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0FE" w:rsidRDefault="00CA60FE">
            <w:pPr>
              <w:tabs>
                <w:tab w:val="left" w:pos="709"/>
                <w:tab w:val="num" w:pos="1080"/>
                <w:tab w:val="left" w:pos="1134"/>
              </w:tabs>
              <w:suppressAutoHyphens/>
              <w:jc w:val="center"/>
              <w:rPr>
                <w:sz w:val="20"/>
                <w:szCs w:val="20"/>
                <w:lang w:eastAsia="ar-SA"/>
              </w:rPr>
            </w:pPr>
            <w:r>
              <w:rPr>
                <w:sz w:val="20"/>
                <w:szCs w:val="20"/>
                <w:lang w:eastAsia="ar-SA"/>
              </w:rPr>
              <w:t>20</w:t>
            </w:r>
          </w:p>
        </w:tc>
      </w:tr>
      <w:tr w:rsidR="00CA60FE" w:rsidTr="00CA60FE">
        <w:trPr>
          <w:trHeight w:val="268"/>
        </w:trPr>
        <w:tc>
          <w:tcPr>
            <w:tcW w:w="900" w:type="dxa"/>
            <w:tcBorders>
              <w:top w:val="single" w:sz="4" w:space="0" w:color="auto"/>
              <w:left w:val="single" w:sz="4" w:space="0" w:color="auto"/>
              <w:bottom w:val="single" w:sz="4" w:space="0" w:color="auto"/>
              <w:right w:val="single" w:sz="4" w:space="0" w:color="auto"/>
            </w:tcBorders>
            <w:vAlign w:val="center"/>
            <w:hideMark/>
          </w:tcPr>
          <w:p w:rsidR="00CA60FE" w:rsidRDefault="00CA60FE">
            <w:pPr>
              <w:rPr>
                <w:sz w:val="20"/>
                <w:szCs w:val="20"/>
                <w:lang w:eastAsia="ar-SA"/>
              </w:rPr>
            </w:pPr>
            <w:r>
              <w:rPr>
                <w:sz w:val="20"/>
                <w:szCs w:val="20"/>
                <w:lang w:eastAsia="ar-SA"/>
              </w:rPr>
              <w:t>1.2.</w:t>
            </w:r>
          </w:p>
        </w:tc>
        <w:tc>
          <w:tcPr>
            <w:tcW w:w="66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shd w:val="clear" w:color="auto" w:fill="FFFFFF"/>
              <w:snapToGrid w:val="0"/>
              <w:ind w:right="261"/>
              <w:rPr>
                <w:bCs/>
                <w:sz w:val="20"/>
                <w:szCs w:val="20"/>
                <w:u w:val="single"/>
              </w:rPr>
            </w:pPr>
            <w:r>
              <w:rPr>
                <w:bCs/>
                <w:sz w:val="20"/>
                <w:szCs w:val="20"/>
                <w:u w:val="single"/>
              </w:rPr>
              <w:t>Piedāvātā cena</w:t>
            </w:r>
          </w:p>
          <w:p w:rsidR="00CA60FE" w:rsidRDefault="00CA60FE">
            <w:pPr>
              <w:shd w:val="clear" w:color="auto" w:fill="FFFFFF"/>
              <w:snapToGrid w:val="0"/>
              <w:ind w:right="261"/>
              <w:rPr>
                <w:bCs/>
                <w:sz w:val="20"/>
                <w:szCs w:val="20"/>
              </w:rPr>
            </w:pPr>
            <w:r>
              <w:rPr>
                <w:bCs/>
                <w:sz w:val="20"/>
                <w:szCs w:val="20"/>
              </w:rPr>
              <w:t>Punktus piešķir, savstarpēji salīdzinot iesniegto piedāvājumu kopējās cenas (saskaņā ar finanšu piedāvājumu), izmantojot šādu formulu:</w:t>
            </w:r>
          </w:p>
          <w:p w:rsidR="00CA60FE" w:rsidRDefault="00CA60FE">
            <w:pPr>
              <w:shd w:val="clear" w:color="auto" w:fill="FFFFFF"/>
              <w:snapToGrid w:val="0"/>
              <w:ind w:right="261"/>
              <w:rPr>
                <w:bCs/>
                <w:sz w:val="20"/>
                <w:szCs w:val="20"/>
              </w:rPr>
            </w:pPr>
            <w:r>
              <w:rPr>
                <w:bCs/>
                <w:sz w:val="20"/>
                <w:szCs w:val="20"/>
              </w:rPr>
              <w:t>C = x/y*10, kur</w:t>
            </w:r>
          </w:p>
          <w:p w:rsidR="00CA60FE" w:rsidRDefault="00CA60FE">
            <w:pPr>
              <w:shd w:val="clear" w:color="auto" w:fill="FFFFFF"/>
              <w:snapToGrid w:val="0"/>
              <w:ind w:right="261"/>
              <w:rPr>
                <w:bCs/>
                <w:sz w:val="20"/>
                <w:szCs w:val="20"/>
              </w:rPr>
            </w:pPr>
            <w:r>
              <w:rPr>
                <w:bCs/>
                <w:sz w:val="20"/>
                <w:szCs w:val="20"/>
              </w:rPr>
              <w:t>x – vērtējamā piedāvājuma cena</w:t>
            </w:r>
          </w:p>
          <w:p w:rsidR="00CA60FE" w:rsidRDefault="00CA60FE">
            <w:pPr>
              <w:shd w:val="clear" w:color="auto" w:fill="FFFFFF"/>
              <w:snapToGrid w:val="0"/>
              <w:ind w:right="261"/>
              <w:rPr>
                <w:bCs/>
                <w:sz w:val="20"/>
                <w:szCs w:val="20"/>
                <w:u w:val="single"/>
              </w:rPr>
            </w:pPr>
            <w:r>
              <w:rPr>
                <w:bCs/>
                <w:sz w:val="20"/>
                <w:szCs w:val="20"/>
              </w:rPr>
              <w:t>y – zemākā piedāvājuma cena</w:t>
            </w:r>
            <w:r>
              <w:rPr>
                <w:bCs/>
                <w:sz w:val="20"/>
                <w:szCs w:val="20"/>
                <w:u w:val="single"/>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0FE" w:rsidRDefault="00CA60FE">
            <w:pPr>
              <w:tabs>
                <w:tab w:val="left" w:pos="709"/>
                <w:tab w:val="num" w:pos="1080"/>
                <w:tab w:val="left" w:pos="1134"/>
              </w:tabs>
              <w:suppressAutoHyphens/>
              <w:jc w:val="center"/>
              <w:rPr>
                <w:sz w:val="20"/>
                <w:szCs w:val="20"/>
                <w:lang w:eastAsia="ar-SA"/>
              </w:rPr>
            </w:pPr>
            <w:r>
              <w:rPr>
                <w:sz w:val="20"/>
                <w:szCs w:val="20"/>
                <w:lang w:eastAsia="ar-SA"/>
              </w:rPr>
              <w:t>10</w:t>
            </w:r>
          </w:p>
        </w:tc>
      </w:tr>
      <w:tr w:rsidR="00CA60FE" w:rsidTr="00CA60FE">
        <w:trPr>
          <w:trHeight w:val="283"/>
        </w:trPr>
        <w:tc>
          <w:tcPr>
            <w:tcW w:w="900" w:type="dxa"/>
            <w:tcBorders>
              <w:top w:val="single" w:sz="4" w:space="0" w:color="auto"/>
              <w:left w:val="single" w:sz="4" w:space="0" w:color="auto"/>
              <w:bottom w:val="single" w:sz="4" w:space="0" w:color="auto"/>
              <w:right w:val="single" w:sz="4" w:space="0" w:color="auto"/>
            </w:tcBorders>
            <w:vAlign w:val="center"/>
            <w:hideMark/>
          </w:tcPr>
          <w:p w:rsidR="00CA60FE" w:rsidRDefault="00CA60FE">
            <w:pPr>
              <w:rPr>
                <w:b/>
                <w:sz w:val="20"/>
                <w:szCs w:val="20"/>
                <w:lang w:eastAsia="ar-SA"/>
              </w:rPr>
            </w:pPr>
            <w:r>
              <w:rPr>
                <w:b/>
                <w:sz w:val="20"/>
                <w:szCs w:val="20"/>
                <w:lang w:eastAsia="ar-SA"/>
              </w:rPr>
              <w:t>2.</w:t>
            </w:r>
          </w:p>
        </w:tc>
        <w:tc>
          <w:tcPr>
            <w:tcW w:w="66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shd w:val="clear" w:color="auto" w:fill="FFFFFF"/>
              <w:snapToGrid w:val="0"/>
              <w:ind w:right="261"/>
              <w:rPr>
                <w:b/>
                <w:sz w:val="20"/>
                <w:szCs w:val="20"/>
                <w:lang w:eastAsia="ar-SA"/>
              </w:rPr>
            </w:pPr>
            <w:r>
              <w:rPr>
                <w:b/>
                <w:bCs/>
                <w:sz w:val="20"/>
                <w:szCs w:val="20"/>
                <w:u w:val="single"/>
              </w:rPr>
              <w:t>Ēdināšanas pakalpojuma kvalitāte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0FE" w:rsidRDefault="00CA60FE">
            <w:pPr>
              <w:tabs>
                <w:tab w:val="left" w:pos="709"/>
                <w:tab w:val="num" w:pos="1080"/>
                <w:tab w:val="left" w:pos="1134"/>
              </w:tabs>
              <w:suppressAutoHyphens/>
              <w:jc w:val="center"/>
              <w:rPr>
                <w:b/>
                <w:sz w:val="20"/>
                <w:szCs w:val="20"/>
                <w:lang w:eastAsia="ar-SA"/>
              </w:rPr>
            </w:pPr>
            <w:r>
              <w:rPr>
                <w:b/>
                <w:sz w:val="20"/>
                <w:szCs w:val="20"/>
                <w:lang w:eastAsia="ar-SA"/>
              </w:rPr>
              <w:t>30</w:t>
            </w:r>
          </w:p>
        </w:tc>
      </w:tr>
      <w:tr w:rsidR="00CA60FE" w:rsidTr="00CA60FE">
        <w:tc>
          <w:tcPr>
            <w:tcW w:w="900" w:type="dxa"/>
            <w:tcBorders>
              <w:top w:val="single" w:sz="4" w:space="0" w:color="auto"/>
              <w:left w:val="single" w:sz="4" w:space="0" w:color="auto"/>
              <w:bottom w:val="single" w:sz="4" w:space="0" w:color="auto"/>
              <w:right w:val="single" w:sz="4" w:space="0" w:color="auto"/>
            </w:tcBorders>
            <w:vAlign w:val="center"/>
            <w:hideMark/>
          </w:tcPr>
          <w:p w:rsidR="00CA60FE" w:rsidRDefault="00CA60FE">
            <w:pPr>
              <w:rPr>
                <w:sz w:val="20"/>
                <w:szCs w:val="20"/>
                <w:lang w:eastAsia="ar-SA"/>
              </w:rPr>
            </w:pPr>
            <w:r>
              <w:rPr>
                <w:sz w:val="20"/>
                <w:szCs w:val="20"/>
                <w:lang w:eastAsia="ar-SA"/>
              </w:rPr>
              <w:t>2.1.</w:t>
            </w:r>
          </w:p>
        </w:tc>
        <w:tc>
          <w:tcPr>
            <w:tcW w:w="66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rPr>
                <w:sz w:val="20"/>
                <w:szCs w:val="20"/>
                <w:u w:val="single"/>
              </w:rPr>
            </w:pPr>
            <w:r>
              <w:rPr>
                <w:sz w:val="20"/>
                <w:szCs w:val="20"/>
                <w:u w:val="single"/>
              </w:rPr>
              <w:t>Produktu kvalitātes apliecinājumi</w:t>
            </w:r>
          </w:p>
          <w:p w:rsidR="00CA60FE" w:rsidRDefault="00CA60FE">
            <w:pPr>
              <w:rPr>
                <w:sz w:val="20"/>
                <w:szCs w:val="20"/>
                <w:u w:val="single"/>
                <w:lang w:eastAsia="ar-SA"/>
              </w:rPr>
            </w:pPr>
            <w:r>
              <w:rPr>
                <w:sz w:val="20"/>
                <w:szCs w:val="20"/>
              </w:rPr>
              <w:t xml:space="preserve">Papildus punktu skaits tiek piešķirts Piedāvājumam, kurā iekļauti ēdiena gatavošanai paredzēti produkti, kam izvirzītās kvalitātes prasības atbilst normatīvajiem aktiem par nacionālo pārtikas kvalitātes shēmu. Lielāku punktu skaitu iegūst Pretendents, kura piedāvājumā ir vairāk produktu, kas atbilst nacionālās pārtikas kvalitātes shēmas prasībām </w:t>
            </w:r>
            <w:proofErr w:type="gramStart"/>
            <w:r>
              <w:rPr>
                <w:sz w:val="20"/>
                <w:szCs w:val="20"/>
                <w:lang w:eastAsia="ar-SA"/>
              </w:rPr>
              <w:t>(</w:t>
            </w:r>
            <w:proofErr w:type="gramEnd"/>
            <w:r>
              <w:rPr>
                <w:sz w:val="20"/>
                <w:szCs w:val="20"/>
                <w:lang w:eastAsia="ar-SA"/>
              </w:rPr>
              <w:t>salīdzināšanas solis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0FE" w:rsidRDefault="00CA60FE">
            <w:pPr>
              <w:jc w:val="center"/>
              <w:rPr>
                <w:sz w:val="20"/>
                <w:szCs w:val="20"/>
                <w:lang w:eastAsia="ar-SA"/>
              </w:rPr>
            </w:pPr>
            <w:r>
              <w:rPr>
                <w:sz w:val="20"/>
                <w:szCs w:val="20"/>
                <w:lang w:eastAsia="ar-SA"/>
              </w:rPr>
              <w:t>10</w:t>
            </w:r>
          </w:p>
        </w:tc>
      </w:tr>
      <w:tr w:rsidR="00CA60FE" w:rsidTr="00CA60FE">
        <w:tc>
          <w:tcPr>
            <w:tcW w:w="900" w:type="dxa"/>
            <w:tcBorders>
              <w:top w:val="single" w:sz="4" w:space="0" w:color="auto"/>
              <w:left w:val="single" w:sz="4" w:space="0" w:color="auto"/>
              <w:bottom w:val="single" w:sz="4" w:space="0" w:color="auto"/>
              <w:right w:val="single" w:sz="4" w:space="0" w:color="auto"/>
            </w:tcBorders>
            <w:vAlign w:val="center"/>
            <w:hideMark/>
          </w:tcPr>
          <w:p w:rsidR="00CA60FE" w:rsidRDefault="00CA60FE">
            <w:pPr>
              <w:rPr>
                <w:sz w:val="20"/>
                <w:szCs w:val="20"/>
                <w:lang w:eastAsia="ar-SA"/>
              </w:rPr>
            </w:pPr>
            <w:r>
              <w:rPr>
                <w:sz w:val="20"/>
                <w:szCs w:val="20"/>
                <w:lang w:eastAsia="ar-SA"/>
              </w:rPr>
              <w:t>2.2.</w:t>
            </w:r>
          </w:p>
        </w:tc>
        <w:tc>
          <w:tcPr>
            <w:tcW w:w="66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rPr>
                <w:sz w:val="20"/>
                <w:szCs w:val="20"/>
                <w:u w:val="single"/>
              </w:rPr>
            </w:pPr>
            <w:r>
              <w:rPr>
                <w:sz w:val="20"/>
                <w:szCs w:val="20"/>
                <w:u w:val="single"/>
              </w:rPr>
              <w:t>Produktu piegāde videi draudzīgā veidā</w:t>
            </w:r>
          </w:p>
          <w:p w:rsidR="00CA60FE" w:rsidRDefault="00CA60FE">
            <w:pPr>
              <w:rPr>
                <w:sz w:val="20"/>
                <w:szCs w:val="20"/>
              </w:rPr>
            </w:pPr>
            <w:r>
              <w:rPr>
                <w:sz w:val="20"/>
                <w:szCs w:val="20"/>
              </w:rPr>
              <w:t>Papildus punktu skaits tiek piešķirts Piedāvājumam, kas paredz ēdiena gatavošanai paredzēto produktu vai produktu grupu piegādi videi draudzīgā veidā - ne vairāk kā 50 km attālumā.</w:t>
            </w:r>
          </w:p>
          <w:p w:rsidR="00CA60FE" w:rsidRDefault="00CA60FE">
            <w:pPr>
              <w:rPr>
                <w:sz w:val="20"/>
                <w:szCs w:val="20"/>
                <w:u w:val="single"/>
                <w:lang w:eastAsia="ar-SA"/>
              </w:rPr>
            </w:pPr>
            <w:r>
              <w:rPr>
                <w:sz w:val="20"/>
                <w:szCs w:val="20"/>
              </w:rPr>
              <w:t xml:space="preserve">Lielāku punktu skaitu iegūst Pretendents, kura piedāvājumā ir vairāk videi draudzīgā veidā (ne vairāk kā 50 km attālumā) piegādātu produktu </w:t>
            </w:r>
            <w:proofErr w:type="gramStart"/>
            <w:r>
              <w:rPr>
                <w:sz w:val="20"/>
                <w:szCs w:val="20"/>
                <w:lang w:eastAsia="ar-SA"/>
              </w:rPr>
              <w:t>(</w:t>
            </w:r>
            <w:proofErr w:type="gramEnd"/>
            <w:r>
              <w:rPr>
                <w:sz w:val="20"/>
                <w:szCs w:val="20"/>
                <w:lang w:eastAsia="ar-SA"/>
              </w:rPr>
              <w:t>salīdzināšanas solis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0FE" w:rsidRDefault="00CA60FE">
            <w:pPr>
              <w:jc w:val="center"/>
              <w:rPr>
                <w:sz w:val="20"/>
                <w:szCs w:val="20"/>
                <w:lang w:eastAsia="ar-SA"/>
              </w:rPr>
            </w:pPr>
            <w:r>
              <w:rPr>
                <w:sz w:val="20"/>
                <w:szCs w:val="20"/>
                <w:lang w:eastAsia="ar-SA"/>
              </w:rPr>
              <w:t>10</w:t>
            </w:r>
          </w:p>
        </w:tc>
      </w:tr>
      <w:tr w:rsidR="00CA60FE" w:rsidTr="00CA60FE">
        <w:trPr>
          <w:trHeight w:val="268"/>
        </w:trPr>
        <w:tc>
          <w:tcPr>
            <w:tcW w:w="900" w:type="dxa"/>
            <w:tcBorders>
              <w:top w:val="single" w:sz="4" w:space="0" w:color="auto"/>
              <w:left w:val="single" w:sz="4" w:space="0" w:color="auto"/>
              <w:bottom w:val="single" w:sz="4" w:space="0" w:color="auto"/>
              <w:right w:val="single" w:sz="4" w:space="0" w:color="auto"/>
            </w:tcBorders>
            <w:vAlign w:val="center"/>
            <w:hideMark/>
          </w:tcPr>
          <w:p w:rsidR="00CA60FE" w:rsidRDefault="00CA60FE">
            <w:pPr>
              <w:rPr>
                <w:sz w:val="20"/>
                <w:szCs w:val="20"/>
                <w:lang w:eastAsia="ar-SA"/>
              </w:rPr>
            </w:pPr>
            <w:r>
              <w:rPr>
                <w:sz w:val="20"/>
                <w:szCs w:val="20"/>
                <w:lang w:eastAsia="ar-SA"/>
              </w:rPr>
              <w:t>2.3.</w:t>
            </w:r>
          </w:p>
        </w:tc>
        <w:tc>
          <w:tcPr>
            <w:tcW w:w="66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shd w:val="clear" w:color="auto" w:fill="FFFFFF"/>
              <w:snapToGrid w:val="0"/>
              <w:ind w:right="261"/>
              <w:rPr>
                <w:bCs/>
                <w:sz w:val="20"/>
                <w:szCs w:val="20"/>
                <w:u w:val="single"/>
              </w:rPr>
            </w:pPr>
            <w:r>
              <w:rPr>
                <w:bCs/>
                <w:sz w:val="20"/>
                <w:szCs w:val="20"/>
                <w:u w:val="single"/>
              </w:rPr>
              <w:t>Ēdienkartes sezonalitāte</w:t>
            </w:r>
          </w:p>
          <w:p w:rsidR="00CA60FE" w:rsidRDefault="00CA60FE">
            <w:pPr>
              <w:rPr>
                <w:sz w:val="20"/>
                <w:szCs w:val="20"/>
              </w:rPr>
            </w:pPr>
            <w:r>
              <w:rPr>
                <w:sz w:val="20"/>
                <w:szCs w:val="20"/>
              </w:rPr>
              <w:t>Papildus punktu skaits tiek piešķirts Piedāvājumam, kas paredz ēdiena gatavošanai izmantot sezonai atbilstošus produktus.</w:t>
            </w:r>
          </w:p>
          <w:p w:rsidR="00CA60FE" w:rsidRDefault="00CA60FE">
            <w:pPr>
              <w:shd w:val="clear" w:color="auto" w:fill="FFFFFF"/>
              <w:snapToGrid w:val="0"/>
              <w:ind w:right="261"/>
              <w:rPr>
                <w:bCs/>
                <w:sz w:val="20"/>
                <w:szCs w:val="20"/>
                <w:u w:val="single"/>
              </w:rPr>
            </w:pPr>
            <w:r>
              <w:rPr>
                <w:sz w:val="20"/>
                <w:szCs w:val="20"/>
              </w:rPr>
              <w:t>Lielāku punktu skaitu iegūst Pretendents, kura piedāvājumā ir vairāk ēdienu ar sezonai raksturīgu produktu sastāvu</w:t>
            </w:r>
            <w:r>
              <w:rPr>
                <w:bCs/>
                <w:sz w:val="20"/>
                <w:szCs w:val="20"/>
              </w:rPr>
              <w:t>, pārējiem piedāvājumiem attiecīgi mazāk</w:t>
            </w:r>
            <w:r>
              <w:rPr>
                <w:sz w:val="20"/>
                <w:szCs w:val="20"/>
              </w:rPr>
              <w:t xml:space="preserve"> </w:t>
            </w:r>
            <w:proofErr w:type="gramStart"/>
            <w:r>
              <w:rPr>
                <w:sz w:val="20"/>
                <w:szCs w:val="20"/>
                <w:lang w:eastAsia="ar-SA"/>
              </w:rPr>
              <w:t>(</w:t>
            </w:r>
            <w:proofErr w:type="gramEnd"/>
            <w:r>
              <w:rPr>
                <w:sz w:val="20"/>
                <w:szCs w:val="20"/>
                <w:lang w:eastAsia="ar-SA"/>
              </w:rPr>
              <w:t>salīdzināšanas solis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0FE" w:rsidRDefault="00CA60FE">
            <w:pPr>
              <w:tabs>
                <w:tab w:val="left" w:pos="709"/>
                <w:tab w:val="num" w:pos="1080"/>
                <w:tab w:val="left" w:pos="1134"/>
              </w:tabs>
              <w:suppressAutoHyphens/>
              <w:jc w:val="center"/>
              <w:rPr>
                <w:sz w:val="20"/>
                <w:szCs w:val="20"/>
                <w:lang w:eastAsia="ar-SA"/>
              </w:rPr>
            </w:pPr>
            <w:r>
              <w:rPr>
                <w:sz w:val="20"/>
                <w:szCs w:val="20"/>
                <w:lang w:eastAsia="ar-SA"/>
              </w:rPr>
              <w:t>10</w:t>
            </w:r>
          </w:p>
        </w:tc>
      </w:tr>
      <w:tr w:rsidR="00CA60FE" w:rsidTr="00CA60FE">
        <w:trPr>
          <w:trHeight w:val="283"/>
        </w:trPr>
        <w:tc>
          <w:tcPr>
            <w:tcW w:w="900" w:type="dxa"/>
            <w:tcBorders>
              <w:top w:val="single" w:sz="4" w:space="0" w:color="auto"/>
              <w:left w:val="single" w:sz="4" w:space="0" w:color="auto"/>
              <w:bottom w:val="single" w:sz="4" w:space="0" w:color="auto"/>
              <w:right w:val="single" w:sz="4" w:space="0" w:color="auto"/>
            </w:tcBorders>
            <w:vAlign w:val="center"/>
            <w:hideMark/>
          </w:tcPr>
          <w:p w:rsidR="00CA60FE" w:rsidRDefault="00CA60FE">
            <w:pPr>
              <w:rPr>
                <w:b/>
                <w:sz w:val="20"/>
                <w:szCs w:val="20"/>
                <w:lang w:eastAsia="ar-SA"/>
              </w:rPr>
            </w:pPr>
            <w:r>
              <w:rPr>
                <w:b/>
                <w:sz w:val="20"/>
                <w:szCs w:val="20"/>
                <w:lang w:eastAsia="ar-SA"/>
              </w:rPr>
              <w:t>3.</w:t>
            </w:r>
          </w:p>
        </w:tc>
        <w:tc>
          <w:tcPr>
            <w:tcW w:w="66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rPr>
                <w:b/>
                <w:sz w:val="20"/>
                <w:szCs w:val="20"/>
                <w:u w:val="single"/>
                <w:lang w:eastAsia="ar-SA"/>
              </w:rPr>
            </w:pPr>
            <w:r>
              <w:rPr>
                <w:b/>
                <w:sz w:val="20"/>
                <w:szCs w:val="20"/>
                <w:u w:val="single"/>
                <w:lang w:eastAsia="ar-SA"/>
              </w:rPr>
              <w:t>Telpu vienkāršotas renovācijas piedāvājums</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0FE" w:rsidRDefault="00CA60FE">
            <w:pPr>
              <w:jc w:val="center"/>
              <w:rPr>
                <w:b/>
                <w:sz w:val="20"/>
                <w:szCs w:val="20"/>
                <w:lang w:eastAsia="ar-SA"/>
              </w:rPr>
            </w:pPr>
            <w:r>
              <w:rPr>
                <w:b/>
                <w:sz w:val="20"/>
                <w:szCs w:val="20"/>
                <w:lang w:eastAsia="ar-SA"/>
              </w:rPr>
              <w:t>22</w:t>
            </w:r>
          </w:p>
        </w:tc>
      </w:tr>
      <w:tr w:rsidR="00CA60FE" w:rsidTr="00CA60FE">
        <w:tc>
          <w:tcPr>
            <w:tcW w:w="900" w:type="dxa"/>
            <w:tcBorders>
              <w:top w:val="single" w:sz="4" w:space="0" w:color="auto"/>
              <w:left w:val="single" w:sz="4" w:space="0" w:color="auto"/>
              <w:bottom w:val="single" w:sz="4" w:space="0" w:color="auto"/>
              <w:right w:val="single" w:sz="4" w:space="0" w:color="auto"/>
            </w:tcBorders>
            <w:vAlign w:val="center"/>
            <w:hideMark/>
          </w:tcPr>
          <w:p w:rsidR="00CA60FE" w:rsidRDefault="00CA60FE">
            <w:pPr>
              <w:rPr>
                <w:sz w:val="20"/>
                <w:szCs w:val="20"/>
                <w:lang w:eastAsia="ar-SA"/>
              </w:rPr>
            </w:pPr>
            <w:r>
              <w:rPr>
                <w:sz w:val="20"/>
                <w:szCs w:val="20"/>
                <w:lang w:eastAsia="ar-SA"/>
              </w:rPr>
              <w:t>3.1.</w:t>
            </w:r>
          </w:p>
        </w:tc>
        <w:tc>
          <w:tcPr>
            <w:tcW w:w="66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rPr>
                <w:sz w:val="20"/>
                <w:szCs w:val="20"/>
                <w:u w:val="single"/>
                <w:lang w:eastAsia="ar-SA"/>
              </w:rPr>
            </w:pPr>
            <w:r>
              <w:rPr>
                <w:sz w:val="20"/>
                <w:szCs w:val="20"/>
                <w:u w:val="single"/>
                <w:lang w:eastAsia="ar-SA"/>
              </w:rPr>
              <w:t>Ventilācijas sistēmas rekonstrukcijas piedāvājums</w:t>
            </w:r>
          </w:p>
          <w:p w:rsidR="00CA60FE" w:rsidRDefault="00CA60FE">
            <w:pPr>
              <w:shd w:val="clear" w:color="auto" w:fill="FFFFFF"/>
              <w:snapToGrid w:val="0"/>
              <w:ind w:right="261"/>
              <w:rPr>
                <w:bCs/>
                <w:sz w:val="20"/>
                <w:szCs w:val="20"/>
              </w:rPr>
            </w:pPr>
            <w:r>
              <w:rPr>
                <w:bCs/>
                <w:sz w:val="20"/>
                <w:szCs w:val="20"/>
              </w:rPr>
              <w:t xml:space="preserve">Punktus piešķir, vērtējot iesniegto telpu vienkāršotas renovācijas piedāvājumu – ventilācijas sistēmas rekonstrukcijas piedāvājumu. </w:t>
            </w:r>
          </w:p>
          <w:p w:rsidR="00CA60FE" w:rsidRDefault="00CA60FE">
            <w:pPr>
              <w:rPr>
                <w:sz w:val="20"/>
                <w:szCs w:val="20"/>
                <w:u w:val="single"/>
                <w:lang w:eastAsia="ar-SA"/>
              </w:rPr>
            </w:pPr>
            <w:r>
              <w:rPr>
                <w:bCs/>
                <w:sz w:val="20"/>
                <w:szCs w:val="20"/>
              </w:rPr>
              <w:t xml:space="preserve">Piedāvājumam, kurā iekļauts efektīvs ventilācijas sistēmas renovācijas piedāvājums, kam izstrādāta atbilstoša tehniskā shēma un paredzēta funkcionalitāte visu ēkas 1.stāva telpu ventilācijas sistēmas pieslēgšanai, tiek piešķirts maksimālais punktu skaits, pārējiem piedāvājumiem attiecīgi mazāk </w:t>
            </w:r>
            <w:proofErr w:type="gramStart"/>
            <w:r>
              <w:rPr>
                <w:sz w:val="20"/>
                <w:szCs w:val="20"/>
                <w:lang w:eastAsia="ar-SA"/>
              </w:rPr>
              <w:t>(</w:t>
            </w:r>
            <w:proofErr w:type="gramEnd"/>
            <w:r>
              <w:rPr>
                <w:sz w:val="20"/>
                <w:szCs w:val="20"/>
                <w:lang w:eastAsia="ar-SA"/>
              </w:rPr>
              <w:t>salīdzināšanas solis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0FE" w:rsidRDefault="00CA60FE">
            <w:pPr>
              <w:jc w:val="center"/>
              <w:rPr>
                <w:sz w:val="20"/>
                <w:szCs w:val="20"/>
                <w:lang w:eastAsia="ar-SA"/>
              </w:rPr>
            </w:pPr>
            <w:r>
              <w:rPr>
                <w:sz w:val="20"/>
                <w:szCs w:val="20"/>
                <w:lang w:eastAsia="ar-SA"/>
              </w:rPr>
              <w:t>10</w:t>
            </w:r>
          </w:p>
        </w:tc>
      </w:tr>
      <w:tr w:rsidR="00CA60FE" w:rsidTr="00CA60FE">
        <w:tc>
          <w:tcPr>
            <w:tcW w:w="900" w:type="dxa"/>
            <w:tcBorders>
              <w:top w:val="single" w:sz="4" w:space="0" w:color="auto"/>
              <w:left w:val="single" w:sz="4" w:space="0" w:color="auto"/>
              <w:bottom w:val="single" w:sz="4" w:space="0" w:color="auto"/>
              <w:right w:val="single" w:sz="4" w:space="0" w:color="auto"/>
            </w:tcBorders>
            <w:vAlign w:val="center"/>
            <w:hideMark/>
          </w:tcPr>
          <w:p w:rsidR="00CA60FE" w:rsidRDefault="00CA60FE">
            <w:pPr>
              <w:rPr>
                <w:sz w:val="20"/>
                <w:szCs w:val="20"/>
                <w:lang w:eastAsia="ar-SA"/>
              </w:rPr>
            </w:pPr>
            <w:r>
              <w:rPr>
                <w:sz w:val="20"/>
                <w:szCs w:val="20"/>
                <w:lang w:eastAsia="ar-SA"/>
              </w:rPr>
              <w:t>3.2.</w:t>
            </w:r>
          </w:p>
        </w:tc>
        <w:tc>
          <w:tcPr>
            <w:tcW w:w="66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rPr>
                <w:sz w:val="20"/>
                <w:szCs w:val="20"/>
                <w:u w:val="single"/>
                <w:lang w:eastAsia="ar-SA"/>
              </w:rPr>
            </w:pPr>
            <w:r>
              <w:rPr>
                <w:sz w:val="20"/>
                <w:szCs w:val="20"/>
                <w:u w:val="single"/>
                <w:lang w:eastAsia="ar-SA"/>
              </w:rPr>
              <w:t>Paredzēto tehnoloģisko iekārtu drošums un efektivitāte</w:t>
            </w:r>
          </w:p>
          <w:p w:rsidR="00CA60FE" w:rsidRDefault="00CA60FE">
            <w:pPr>
              <w:shd w:val="clear" w:color="auto" w:fill="FFFFFF"/>
              <w:snapToGrid w:val="0"/>
              <w:ind w:right="261"/>
              <w:rPr>
                <w:bCs/>
                <w:sz w:val="20"/>
                <w:szCs w:val="20"/>
              </w:rPr>
            </w:pPr>
            <w:r>
              <w:rPr>
                <w:bCs/>
                <w:sz w:val="20"/>
                <w:szCs w:val="20"/>
              </w:rPr>
              <w:t xml:space="preserve">Punktus piešķir, vērtējot iesniegto telpu vienkāršotas renovācijas piedāvājumu – uzstādāmo tehnoloģiskās iekārtu jaudas rādītāji, to </w:t>
            </w:r>
            <w:r>
              <w:rPr>
                <w:bCs/>
                <w:sz w:val="20"/>
                <w:szCs w:val="20"/>
              </w:rPr>
              <w:lastRenderedPageBreak/>
              <w:t xml:space="preserve">efektivitāte un atbilstība nepieciešamā pakalpojuma nodrošināšanai. </w:t>
            </w:r>
          </w:p>
          <w:p w:rsidR="00CA60FE" w:rsidRDefault="00CA60FE">
            <w:pPr>
              <w:rPr>
                <w:sz w:val="20"/>
                <w:szCs w:val="20"/>
                <w:u w:val="single"/>
                <w:lang w:eastAsia="ar-SA"/>
              </w:rPr>
            </w:pPr>
            <w:r>
              <w:rPr>
                <w:bCs/>
                <w:sz w:val="20"/>
                <w:szCs w:val="20"/>
              </w:rPr>
              <w:t xml:space="preserve">Piedāvājumam, kurā iekļautās tehnoloģiskās iekārtas ir jaunas, ar augstiem, nepieciešamā pakalpojuma nodrošināšanai atbilstošiem jaudas un ražības rādītājiem, tiek piešķirts maksimālais punktu skaits, pārējiem piedāvājumiem attiecīgi mazāk </w:t>
            </w:r>
            <w:proofErr w:type="gramStart"/>
            <w:r>
              <w:rPr>
                <w:sz w:val="20"/>
                <w:szCs w:val="20"/>
                <w:lang w:eastAsia="ar-SA"/>
              </w:rPr>
              <w:t>(</w:t>
            </w:r>
            <w:proofErr w:type="gramEnd"/>
            <w:r>
              <w:rPr>
                <w:sz w:val="20"/>
                <w:szCs w:val="20"/>
                <w:lang w:eastAsia="ar-SA"/>
              </w:rPr>
              <w:t>salīdzināšanas solis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0FE" w:rsidRDefault="00CA60FE">
            <w:pPr>
              <w:jc w:val="center"/>
              <w:rPr>
                <w:sz w:val="20"/>
                <w:szCs w:val="20"/>
                <w:lang w:eastAsia="ar-SA"/>
              </w:rPr>
            </w:pPr>
            <w:r>
              <w:rPr>
                <w:sz w:val="20"/>
                <w:szCs w:val="20"/>
                <w:lang w:eastAsia="ar-SA"/>
              </w:rPr>
              <w:lastRenderedPageBreak/>
              <w:t>6</w:t>
            </w:r>
          </w:p>
        </w:tc>
      </w:tr>
      <w:tr w:rsidR="00CA60FE" w:rsidTr="00CA60FE">
        <w:tc>
          <w:tcPr>
            <w:tcW w:w="900" w:type="dxa"/>
            <w:tcBorders>
              <w:top w:val="single" w:sz="4" w:space="0" w:color="auto"/>
              <w:left w:val="single" w:sz="4" w:space="0" w:color="auto"/>
              <w:bottom w:val="single" w:sz="4" w:space="0" w:color="auto"/>
              <w:right w:val="single" w:sz="4" w:space="0" w:color="auto"/>
            </w:tcBorders>
            <w:vAlign w:val="center"/>
            <w:hideMark/>
          </w:tcPr>
          <w:p w:rsidR="00CA60FE" w:rsidRDefault="00CA60FE">
            <w:pPr>
              <w:rPr>
                <w:sz w:val="20"/>
                <w:szCs w:val="20"/>
                <w:lang w:eastAsia="ar-SA"/>
              </w:rPr>
            </w:pPr>
            <w:r>
              <w:rPr>
                <w:sz w:val="20"/>
                <w:szCs w:val="20"/>
                <w:lang w:eastAsia="ar-SA"/>
              </w:rPr>
              <w:lastRenderedPageBreak/>
              <w:t>3.3.</w:t>
            </w:r>
          </w:p>
        </w:tc>
        <w:tc>
          <w:tcPr>
            <w:tcW w:w="66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rPr>
                <w:sz w:val="20"/>
                <w:szCs w:val="20"/>
                <w:u w:val="single"/>
                <w:lang w:eastAsia="ar-SA"/>
              </w:rPr>
            </w:pPr>
            <w:r>
              <w:rPr>
                <w:sz w:val="20"/>
                <w:szCs w:val="20"/>
                <w:u w:val="single"/>
                <w:lang w:eastAsia="ar-SA"/>
              </w:rPr>
              <w:t>Piedāvātā risinājuma funkcionālās un estētiskās īpašības</w:t>
            </w:r>
          </w:p>
          <w:p w:rsidR="00CA60FE" w:rsidRDefault="00CA60FE">
            <w:pPr>
              <w:shd w:val="clear" w:color="auto" w:fill="FFFFFF"/>
              <w:snapToGrid w:val="0"/>
              <w:ind w:right="261"/>
              <w:rPr>
                <w:bCs/>
                <w:sz w:val="20"/>
                <w:szCs w:val="20"/>
              </w:rPr>
            </w:pPr>
            <w:r>
              <w:rPr>
                <w:bCs/>
                <w:sz w:val="20"/>
                <w:szCs w:val="20"/>
              </w:rPr>
              <w:t xml:space="preserve">Punktus piešķir, vērtējot iesniegto telpu vienkāršotas renovācijas piedāvājumu – piedāvājuma estētiskās un funkcionālās īpašības. </w:t>
            </w:r>
          </w:p>
          <w:p w:rsidR="00CA60FE" w:rsidRDefault="00CA60FE">
            <w:pPr>
              <w:rPr>
                <w:sz w:val="20"/>
                <w:szCs w:val="20"/>
                <w:u w:val="single"/>
                <w:lang w:eastAsia="ar-SA"/>
              </w:rPr>
            </w:pPr>
            <w:r>
              <w:rPr>
                <w:bCs/>
                <w:sz w:val="20"/>
                <w:szCs w:val="20"/>
              </w:rPr>
              <w:t xml:space="preserve">Piedāvājumam, kurā iekļautais telpu funkciju izveidotais risinājums nodrošina visefektīvāko un pārdomātāko darba organizāciju (noliktavas telpas atrodas blakus un ir tieši pieejamas no virtuves telpām, kafejnīcas telpas ir tieši pieejamas no virtuves telpām, ēdiena piegāde pacientiem notiek, neejot cauri kafejnīcas telpām), tiek piešķirts maksimālais punktu skaits, pārējiem piedāvājumiem attiecīgi mazāk </w:t>
            </w:r>
            <w:proofErr w:type="gramStart"/>
            <w:r>
              <w:rPr>
                <w:sz w:val="20"/>
                <w:szCs w:val="20"/>
                <w:lang w:eastAsia="ar-SA"/>
              </w:rPr>
              <w:t>(</w:t>
            </w:r>
            <w:proofErr w:type="gramEnd"/>
            <w:r>
              <w:rPr>
                <w:sz w:val="20"/>
                <w:szCs w:val="20"/>
                <w:lang w:eastAsia="ar-SA"/>
              </w:rPr>
              <w:t>salīdzināšanas solis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0FE" w:rsidRDefault="00CA60FE">
            <w:pPr>
              <w:jc w:val="center"/>
              <w:rPr>
                <w:sz w:val="20"/>
                <w:szCs w:val="20"/>
                <w:lang w:eastAsia="ar-SA"/>
              </w:rPr>
            </w:pPr>
            <w:r>
              <w:rPr>
                <w:sz w:val="20"/>
                <w:szCs w:val="20"/>
                <w:lang w:eastAsia="ar-SA"/>
              </w:rPr>
              <w:t>6</w:t>
            </w:r>
          </w:p>
        </w:tc>
      </w:tr>
      <w:tr w:rsidR="00CA60FE" w:rsidTr="00CA60FE">
        <w:tc>
          <w:tcPr>
            <w:tcW w:w="900" w:type="dxa"/>
            <w:tcBorders>
              <w:top w:val="single" w:sz="4" w:space="0" w:color="auto"/>
              <w:left w:val="single" w:sz="4" w:space="0" w:color="auto"/>
              <w:bottom w:val="single" w:sz="4" w:space="0" w:color="auto"/>
              <w:right w:val="single" w:sz="4" w:space="0" w:color="auto"/>
            </w:tcBorders>
            <w:vAlign w:val="center"/>
            <w:hideMark/>
          </w:tcPr>
          <w:p w:rsidR="00CA60FE" w:rsidRDefault="00CA60FE">
            <w:pPr>
              <w:rPr>
                <w:b/>
                <w:sz w:val="20"/>
                <w:szCs w:val="20"/>
                <w:lang w:eastAsia="ar-SA"/>
              </w:rPr>
            </w:pPr>
            <w:r>
              <w:rPr>
                <w:b/>
                <w:sz w:val="20"/>
                <w:szCs w:val="20"/>
                <w:lang w:eastAsia="ar-SA"/>
              </w:rPr>
              <w:t>4.</w:t>
            </w:r>
          </w:p>
        </w:tc>
        <w:tc>
          <w:tcPr>
            <w:tcW w:w="66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rPr>
                <w:b/>
                <w:sz w:val="20"/>
                <w:szCs w:val="20"/>
                <w:u w:val="single"/>
                <w:lang w:eastAsia="ar-SA"/>
              </w:rPr>
            </w:pPr>
            <w:r>
              <w:rPr>
                <w:b/>
                <w:sz w:val="20"/>
                <w:szCs w:val="20"/>
                <w:u w:val="single"/>
                <w:lang w:eastAsia="ar-SA"/>
              </w:rPr>
              <w:t>Līguma izpildes ekonomiskais pamatojums</w:t>
            </w:r>
          </w:p>
          <w:p w:rsidR="00CA60FE" w:rsidRDefault="00CA60FE">
            <w:pPr>
              <w:shd w:val="clear" w:color="auto" w:fill="FFFFFF"/>
              <w:snapToGrid w:val="0"/>
              <w:ind w:right="261"/>
              <w:rPr>
                <w:bCs/>
                <w:sz w:val="20"/>
                <w:szCs w:val="20"/>
              </w:rPr>
            </w:pPr>
            <w:r>
              <w:rPr>
                <w:bCs/>
                <w:sz w:val="20"/>
                <w:szCs w:val="20"/>
              </w:rPr>
              <w:t xml:space="preserve">Punktus piešķir, vērtējot iesniegto piedāvājumu ekonomisko pamatojumu. </w:t>
            </w:r>
          </w:p>
          <w:p w:rsidR="00CA60FE" w:rsidRDefault="00CA60FE">
            <w:pPr>
              <w:rPr>
                <w:sz w:val="20"/>
                <w:szCs w:val="20"/>
                <w:lang w:eastAsia="ar-SA"/>
              </w:rPr>
            </w:pPr>
            <w:r>
              <w:rPr>
                <w:bCs/>
                <w:sz w:val="20"/>
                <w:szCs w:val="20"/>
              </w:rPr>
              <w:t xml:space="preserve">Piedāvājumam, kura ekonomiskais pamatojums nodrošina pozitīvu finanšu plūsmu visīsākajā termiņā un kurā izvērtēti un nodrošināti iespējamie riski, tiek piešķirts maksimālais punktu skaits, pārējiem piedāvājumiem attiecīgi mazāk </w:t>
            </w:r>
            <w:proofErr w:type="gramStart"/>
            <w:r>
              <w:rPr>
                <w:sz w:val="20"/>
                <w:szCs w:val="20"/>
                <w:lang w:eastAsia="ar-SA"/>
              </w:rPr>
              <w:t>(</w:t>
            </w:r>
            <w:proofErr w:type="gramEnd"/>
            <w:r>
              <w:rPr>
                <w:sz w:val="20"/>
                <w:szCs w:val="20"/>
                <w:lang w:eastAsia="ar-SA"/>
              </w:rPr>
              <w:t>salīdzināšanas solis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0FE" w:rsidRDefault="00CA60FE">
            <w:pPr>
              <w:jc w:val="center"/>
              <w:rPr>
                <w:b/>
                <w:sz w:val="20"/>
                <w:szCs w:val="20"/>
                <w:lang w:eastAsia="ar-SA"/>
              </w:rPr>
            </w:pPr>
            <w:r>
              <w:rPr>
                <w:b/>
                <w:sz w:val="20"/>
                <w:szCs w:val="20"/>
                <w:lang w:eastAsia="ar-SA"/>
              </w:rPr>
              <w:t>10</w:t>
            </w:r>
          </w:p>
        </w:tc>
      </w:tr>
      <w:tr w:rsidR="00CA60FE" w:rsidTr="00CA60FE">
        <w:trPr>
          <w:trHeight w:val="423"/>
        </w:trPr>
        <w:tc>
          <w:tcPr>
            <w:tcW w:w="900" w:type="dxa"/>
            <w:tcBorders>
              <w:top w:val="single" w:sz="4" w:space="0" w:color="auto"/>
              <w:left w:val="single" w:sz="4" w:space="0" w:color="auto"/>
              <w:bottom w:val="single" w:sz="4" w:space="0" w:color="auto"/>
              <w:right w:val="single" w:sz="4" w:space="0" w:color="auto"/>
            </w:tcBorders>
            <w:vAlign w:val="center"/>
            <w:hideMark/>
          </w:tcPr>
          <w:p w:rsidR="00CA60FE" w:rsidRDefault="00CA60FE">
            <w:pPr>
              <w:rPr>
                <w:b/>
                <w:sz w:val="20"/>
                <w:szCs w:val="20"/>
                <w:lang w:eastAsia="ar-SA"/>
              </w:rPr>
            </w:pPr>
            <w:r>
              <w:rPr>
                <w:b/>
                <w:sz w:val="20"/>
                <w:szCs w:val="20"/>
                <w:lang w:eastAsia="ar-SA"/>
              </w:rPr>
              <w:t>5.</w:t>
            </w:r>
          </w:p>
        </w:tc>
        <w:tc>
          <w:tcPr>
            <w:tcW w:w="6613" w:type="dxa"/>
            <w:gridSpan w:val="4"/>
            <w:tcBorders>
              <w:top w:val="single" w:sz="4" w:space="0" w:color="auto"/>
              <w:left w:val="single" w:sz="4" w:space="0" w:color="auto"/>
              <w:bottom w:val="single" w:sz="4" w:space="0" w:color="auto"/>
              <w:right w:val="single" w:sz="4" w:space="0" w:color="auto"/>
            </w:tcBorders>
            <w:vAlign w:val="center"/>
            <w:hideMark/>
          </w:tcPr>
          <w:p w:rsidR="00CA60FE" w:rsidRDefault="00CA60FE">
            <w:pPr>
              <w:shd w:val="clear" w:color="auto" w:fill="FFFFFF"/>
              <w:snapToGrid w:val="0"/>
              <w:ind w:right="461"/>
              <w:rPr>
                <w:b/>
                <w:bCs/>
                <w:sz w:val="20"/>
                <w:szCs w:val="20"/>
                <w:u w:val="single"/>
              </w:rPr>
            </w:pPr>
            <w:r>
              <w:rPr>
                <w:b/>
                <w:bCs/>
                <w:sz w:val="20"/>
                <w:szCs w:val="20"/>
                <w:u w:val="single"/>
              </w:rPr>
              <w:t>Vienkāršotas renovācijas darbu izpildes termiņš</w:t>
            </w:r>
          </w:p>
          <w:p w:rsidR="00CA60FE" w:rsidRDefault="00CA60FE">
            <w:pPr>
              <w:shd w:val="clear" w:color="auto" w:fill="FFFFFF"/>
              <w:snapToGrid w:val="0"/>
              <w:ind w:right="261"/>
              <w:rPr>
                <w:bCs/>
                <w:sz w:val="20"/>
                <w:szCs w:val="20"/>
              </w:rPr>
            </w:pPr>
            <w:r>
              <w:rPr>
                <w:bCs/>
                <w:sz w:val="20"/>
                <w:szCs w:val="20"/>
              </w:rPr>
              <w:t xml:space="preserve">Punktus piešķir, vērtējot iesniegto vienkāršotas renovācijas darbu pabeigšanas termiņu. Termiņš nedrīkst būt īsāks par 2 (diviem) mēnešiem un garāks par 6 (sešiem) mēnešiem. </w:t>
            </w:r>
          </w:p>
          <w:p w:rsidR="00CA60FE" w:rsidRDefault="00CA60FE">
            <w:pPr>
              <w:shd w:val="clear" w:color="auto" w:fill="FFFFFF"/>
              <w:snapToGrid w:val="0"/>
              <w:ind w:right="459"/>
              <w:rPr>
                <w:sz w:val="20"/>
                <w:szCs w:val="20"/>
                <w:lang w:eastAsia="ar-SA"/>
              </w:rPr>
            </w:pPr>
            <w:r>
              <w:rPr>
                <w:bCs/>
                <w:sz w:val="20"/>
                <w:szCs w:val="20"/>
              </w:rPr>
              <w:t>Punkti tiek piešķirti šādā kārtībā:</w:t>
            </w:r>
            <w:r>
              <w:rPr>
                <w:sz w:val="20"/>
                <w:szCs w:val="20"/>
                <w:lang w:eastAsia="ar-SA"/>
              </w:rPr>
              <w:t xml:space="preserve"> </w:t>
            </w:r>
          </w:p>
          <w:p w:rsidR="00CA60FE" w:rsidRDefault="00CA60FE">
            <w:pPr>
              <w:shd w:val="clear" w:color="auto" w:fill="FFFFFF"/>
              <w:snapToGrid w:val="0"/>
              <w:ind w:right="459"/>
              <w:rPr>
                <w:sz w:val="20"/>
                <w:szCs w:val="20"/>
                <w:lang w:eastAsia="ar-SA"/>
              </w:rPr>
            </w:pPr>
            <w:r>
              <w:rPr>
                <w:sz w:val="20"/>
                <w:szCs w:val="20"/>
                <w:lang w:eastAsia="ar-SA"/>
              </w:rPr>
              <w:t xml:space="preserve">2 (divi) mēneši = 8 (astoņi) punkti, </w:t>
            </w:r>
          </w:p>
          <w:p w:rsidR="00CA60FE" w:rsidRDefault="00CA60FE">
            <w:pPr>
              <w:shd w:val="clear" w:color="auto" w:fill="FFFFFF"/>
              <w:snapToGrid w:val="0"/>
              <w:ind w:right="459"/>
              <w:rPr>
                <w:sz w:val="20"/>
                <w:szCs w:val="20"/>
                <w:lang w:eastAsia="ar-SA"/>
              </w:rPr>
            </w:pPr>
            <w:r>
              <w:rPr>
                <w:sz w:val="20"/>
                <w:szCs w:val="20"/>
                <w:lang w:eastAsia="ar-SA"/>
              </w:rPr>
              <w:t xml:space="preserve">3 (trīs) mēneši = 6 (seši) punkti, </w:t>
            </w:r>
          </w:p>
          <w:p w:rsidR="00CA60FE" w:rsidRDefault="00CA60FE">
            <w:pPr>
              <w:shd w:val="clear" w:color="auto" w:fill="FFFFFF"/>
              <w:snapToGrid w:val="0"/>
              <w:ind w:right="459"/>
              <w:rPr>
                <w:sz w:val="20"/>
                <w:szCs w:val="20"/>
                <w:lang w:eastAsia="ar-SA"/>
              </w:rPr>
            </w:pPr>
            <w:r>
              <w:rPr>
                <w:sz w:val="20"/>
                <w:szCs w:val="20"/>
                <w:lang w:eastAsia="ar-SA"/>
              </w:rPr>
              <w:t xml:space="preserve">4 (četri) mēneši = 4 (četri) punkti, </w:t>
            </w:r>
          </w:p>
          <w:p w:rsidR="00CA60FE" w:rsidRDefault="00CA60FE">
            <w:pPr>
              <w:shd w:val="clear" w:color="auto" w:fill="FFFFFF"/>
              <w:snapToGrid w:val="0"/>
              <w:ind w:right="459"/>
              <w:rPr>
                <w:sz w:val="20"/>
                <w:szCs w:val="20"/>
                <w:lang w:eastAsia="ar-SA"/>
              </w:rPr>
            </w:pPr>
            <w:r>
              <w:rPr>
                <w:sz w:val="20"/>
                <w:szCs w:val="20"/>
                <w:lang w:eastAsia="ar-SA"/>
              </w:rPr>
              <w:t xml:space="preserve">5 (pieci) mēneši = 2 (divi) punkti, </w:t>
            </w:r>
          </w:p>
          <w:p w:rsidR="00CA60FE" w:rsidRDefault="00CA60FE">
            <w:pPr>
              <w:shd w:val="clear" w:color="auto" w:fill="FFFFFF"/>
              <w:snapToGrid w:val="0"/>
              <w:ind w:right="459"/>
              <w:rPr>
                <w:b/>
                <w:bCs/>
                <w:sz w:val="20"/>
                <w:szCs w:val="20"/>
              </w:rPr>
            </w:pPr>
            <w:r>
              <w:rPr>
                <w:sz w:val="20"/>
                <w:szCs w:val="20"/>
                <w:lang w:eastAsia="ar-SA"/>
              </w:rPr>
              <w:t>6 (seši) mēneši = 0 (nulle) punkti.</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0FE" w:rsidRDefault="00CA60FE">
            <w:pPr>
              <w:shd w:val="clear" w:color="auto" w:fill="FFFFFF"/>
              <w:snapToGrid w:val="0"/>
              <w:ind w:right="74"/>
              <w:jc w:val="center"/>
              <w:rPr>
                <w:b/>
                <w:sz w:val="20"/>
                <w:szCs w:val="20"/>
              </w:rPr>
            </w:pPr>
            <w:r>
              <w:rPr>
                <w:b/>
                <w:sz w:val="20"/>
                <w:szCs w:val="20"/>
              </w:rPr>
              <w:t>8</w:t>
            </w:r>
          </w:p>
        </w:tc>
      </w:tr>
      <w:tr w:rsidR="00CA60FE" w:rsidTr="00CA60FE">
        <w:trPr>
          <w:trHeight w:val="531"/>
        </w:trPr>
        <w:tc>
          <w:tcPr>
            <w:tcW w:w="3227"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CA60FE" w:rsidRDefault="00CA60FE">
            <w:pPr>
              <w:pStyle w:val="NoSpacing"/>
              <w:spacing w:before="120" w:after="120"/>
              <w:rPr>
                <w:b/>
                <w:sz w:val="22"/>
                <w:szCs w:val="22"/>
              </w:rPr>
            </w:pPr>
            <w:r>
              <w:rPr>
                <w:b/>
                <w:sz w:val="22"/>
                <w:szCs w:val="22"/>
              </w:rPr>
              <w:t>Piedāvājumu iesniegšanas vieta, datums, laiks:</w:t>
            </w:r>
          </w:p>
        </w:tc>
        <w:tc>
          <w:tcPr>
            <w:tcW w:w="5987" w:type="dxa"/>
            <w:gridSpan w:val="3"/>
            <w:tcBorders>
              <w:top w:val="single" w:sz="4" w:space="0" w:color="auto"/>
              <w:left w:val="single" w:sz="4" w:space="0" w:color="auto"/>
              <w:bottom w:val="single" w:sz="4" w:space="0" w:color="auto"/>
              <w:right w:val="single" w:sz="4" w:space="0" w:color="auto"/>
            </w:tcBorders>
            <w:vAlign w:val="center"/>
            <w:hideMark/>
          </w:tcPr>
          <w:p w:rsidR="00CA60FE" w:rsidRDefault="00CA60FE">
            <w:pPr>
              <w:pStyle w:val="NoSpacing"/>
              <w:spacing w:before="120" w:after="120"/>
              <w:rPr>
                <w:sz w:val="22"/>
                <w:szCs w:val="22"/>
                <w:lang w:eastAsia="ar-SA"/>
              </w:rPr>
            </w:pPr>
            <w:r>
              <w:rPr>
                <w:sz w:val="22"/>
                <w:szCs w:val="22"/>
                <w:lang w:eastAsia="ar-SA"/>
              </w:rPr>
              <w:t>VSIA „Piejūras slimnīca”,</w:t>
            </w:r>
            <w:proofErr w:type="gramStart"/>
            <w:r>
              <w:rPr>
                <w:sz w:val="22"/>
                <w:szCs w:val="22"/>
                <w:lang w:eastAsia="ar-SA"/>
              </w:rPr>
              <w:t xml:space="preserve">  </w:t>
            </w:r>
            <w:proofErr w:type="gramEnd"/>
            <w:r>
              <w:rPr>
                <w:sz w:val="22"/>
                <w:szCs w:val="22"/>
                <w:lang w:eastAsia="ar-SA"/>
              </w:rPr>
              <w:t>adrese: Jūrmalas  iela 2 (ieeja no Dārtas ielas 31), Liepāja, Latvija, LV-3401</w:t>
            </w:r>
          </w:p>
          <w:p w:rsidR="00CA60FE" w:rsidRDefault="00CA60FE">
            <w:pPr>
              <w:pStyle w:val="NoSpacing"/>
              <w:spacing w:before="120" w:after="120"/>
              <w:rPr>
                <w:sz w:val="22"/>
                <w:szCs w:val="22"/>
              </w:rPr>
            </w:pPr>
            <w:r>
              <w:rPr>
                <w:sz w:val="22"/>
                <w:szCs w:val="22"/>
              </w:rPr>
              <w:t>27.03.2014.plkst.11:00</w:t>
            </w:r>
          </w:p>
        </w:tc>
      </w:tr>
      <w:tr w:rsidR="00CA60FE" w:rsidTr="00CA60FE">
        <w:trPr>
          <w:trHeight w:val="531"/>
        </w:trPr>
        <w:tc>
          <w:tcPr>
            <w:tcW w:w="3227" w:type="dxa"/>
            <w:gridSpan w:val="3"/>
            <w:tcBorders>
              <w:top w:val="single" w:sz="4" w:space="0" w:color="auto"/>
              <w:left w:val="single" w:sz="4" w:space="0" w:color="auto"/>
              <w:bottom w:val="double" w:sz="4" w:space="0" w:color="auto"/>
              <w:right w:val="single" w:sz="4" w:space="0" w:color="auto"/>
            </w:tcBorders>
            <w:shd w:val="clear" w:color="auto" w:fill="CCCCCC"/>
            <w:vAlign w:val="center"/>
            <w:hideMark/>
          </w:tcPr>
          <w:p w:rsidR="00CA60FE" w:rsidRDefault="00CA60FE">
            <w:pPr>
              <w:pStyle w:val="NoSpacing"/>
              <w:spacing w:before="120" w:after="120"/>
              <w:rPr>
                <w:b/>
                <w:sz w:val="22"/>
                <w:szCs w:val="22"/>
              </w:rPr>
            </w:pPr>
            <w:r>
              <w:rPr>
                <w:b/>
                <w:sz w:val="22"/>
                <w:szCs w:val="22"/>
              </w:rPr>
              <w:t>Piedāvājumu atvēršanas vieta, datums un laiks:</w:t>
            </w:r>
          </w:p>
        </w:tc>
        <w:tc>
          <w:tcPr>
            <w:tcW w:w="5987" w:type="dxa"/>
            <w:gridSpan w:val="3"/>
            <w:tcBorders>
              <w:top w:val="single" w:sz="4" w:space="0" w:color="auto"/>
              <w:left w:val="single" w:sz="4" w:space="0" w:color="auto"/>
              <w:bottom w:val="double" w:sz="4" w:space="0" w:color="auto"/>
              <w:right w:val="single" w:sz="4" w:space="0" w:color="auto"/>
            </w:tcBorders>
            <w:vAlign w:val="center"/>
            <w:hideMark/>
          </w:tcPr>
          <w:p w:rsidR="00CA60FE" w:rsidRDefault="00CA60FE">
            <w:pPr>
              <w:pStyle w:val="NoSpacing"/>
              <w:spacing w:before="120" w:after="120"/>
              <w:rPr>
                <w:sz w:val="22"/>
                <w:szCs w:val="22"/>
                <w:lang w:eastAsia="ar-SA"/>
              </w:rPr>
            </w:pPr>
            <w:r>
              <w:rPr>
                <w:sz w:val="22"/>
                <w:szCs w:val="22"/>
                <w:lang w:eastAsia="ar-SA"/>
              </w:rPr>
              <w:t>VSIA „Piejūras slimnīca”,</w:t>
            </w:r>
            <w:proofErr w:type="gramStart"/>
            <w:r>
              <w:rPr>
                <w:sz w:val="22"/>
                <w:szCs w:val="22"/>
                <w:lang w:eastAsia="ar-SA"/>
              </w:rPr>
              <w:t xml:space="preserve">  </w:t>
            </w:r>
            <w:proofErr w:type="gramEnd"/>
            <w:r>
              <w:rPr>
                <w:sz w:val="22"/>
                <w:szCs w:val="22"/>
                <w:lang w:eastAsia="ar-SA"/>
              </w:rPr>
              <w:t>adrese: Jūrmalas  iela 2 (ieeja no Dārtas ielas 31), Liepāja, Latvija, LV-3401</w:t>
            </w:r>
          </w:p>
          <w:p w:rsidR="00CA60FE" w:rsidRDefault="00CA60FE">
            <w:pPr>
              <w:pStyle w:val="NoSpacing"/>
              <w:spacing w:before="120" w:after="120"/>
              <w:rPr>
                <w:sz w:val="22"/>
                <w:szCs w:val="22"/>
              </w:rPr>
            </w:pPr>
            <w:r>
              <w:rPr>
                <w:sz w:val="22"/>
                <w:szCs w:val="22"/>
              </w:rPr>
              <w:t>27.03.2014.plkst.11:00</w:t>
            </w:r>
          </w:p>
        </w:tc>
      </w:tr>
      <w:tr w:rsidR="00CA60FE" w:rsidTr="00CA60FE">
        <w:trPr>
          <w:trHeight w:val="114"/>
        </w:trPr>
        <w:tc>
          <w:tcPr>
            <w:tcW w:w="3227" w:type="dxa"/>
            <w:gridSpan w:val="3"/>
            <w:tcBorders>
              <w:top w:val="double" w:sz="4" w:space="0" w:color="auto"/>
              <w:left w:val="double" w:sz="4" w:space="0" w:color="auto"/>
              <w:bottom w:val="single" w:sz="4" w:space="0" w:color="auto"/>
              <w:right w:val="single" w:sz="4" w:space="0" w:color="auto"/>
            </w:tcBorders>
            <w:shd w:val="clear" w:color="auto" w:fill="CCCCCC"/>
            <w:vAlign w:val="center"/>
            <w:hideMark/>
          </w:tcPr>
          <w:p w:rsidR="00CA60FE" w:rsidRDefault="00CA60FE">
            <w:pPr>
              <w:pStyle w:val="NoSpacing"/>
              <w:spacing w:before="120" w:after="120"/>
              <w:rPr>
                <w:b/>
                <w:sz w:val="22"/>
                <w:szCs w:val="22"/>
              </w:rPr>
            </w:pPr>
            <w:r>
              <w:rPr>
                <w:b/>
                <w:sz w:val="22"/>
                <w:szCs w:val="22"/>
              </w:rPr>
              <w:t>Pretendentu saraksts, piedāvātās kopējās līgumcenas EUR, bez PVN</w:t>
            </w:r>
          </w:p>
        </w:tc>
        <w:tc>
          <w:tcPr>
            <w:tcW w:w="2976" w:type="dxa"/>
            <w:tcBorders>
              <w:top w:val="double" w:sz="4" w:space="0" w:color="auto"/>
              <w:left w:val="single" w:sz="4" w:space="0" w:color="auto"/>
              <w:bottom w:val="single" w:sz="4" w:space="0" w:color="auto"/>
              <w:right w:val="single" w:sz="4" w:space="0" w:color="auto"/>
            </w:tcBorders>
            <w:vAlign w:val="center"/>
            <w:hideMark/>
          </w:tcPr>
          <w:p w:rsidR="00CA60FE" w:rsidRDefault="00CA60FE">
            <w:pPr>
              <w:pStyle w:val="NoSpacing"/>
              <w:spacing w:before="120" w:after="120"/>
              <w:jc w:val="center"/>
              <w:rPr>
                <w:sz w:val="22"/>
                <w:szCs w:val="22"/>
              </w:rPr>
            </w:pPr>
            <w:r>
              <w:rPr>
                <w:sz w:val="22"/>
                <w:szCs w:val="22"/>
              </w:rPr>
              <w:t>SIA ‘’</w:t>
            </w:r>
            <w:proofErr w:type="spellStart"/>
            <w:r>
              <w:rPr>
                <w:sz w:val="22"/>
                <w:szCs w:val="22"/>
              </w:rPr>
              <w:t>Viedaga</w:t>
            </w:r>
            <w:proofErr w:type="spellEnd"/>
            <w:r>
              <w:rPr>
                <w:sz w:val="22"/>
                <w:szCs w:val="22"/>
              </w:rPr>
              <w:t>” (</w:t>
            </w:r>
            <w:r>
              <w:rPr>
                <w:sz w:val="22"/>
                <w:szCs w:val="22"/>
                <w:lang w:eastAsia="ar-SA"/>
              </w:rPr>
              <w:t>42103050402</w:t>
            </w:r>
            <w:r>
              <w:rPr>
                <w:sz w:val="22"/>
                <w:szCs w:val="22"/>
              </w:rPr>
              <w:t>)</w:t>
            </w:r>
          </w:p>
        </w:tc>
        <w:tc>
          <w:tcPr>
            <w:tcW w:w="3011" w:type="dxa"/>
            <w:gridSpan w:val="2"/>
            <w:tcBorders>
              <w:top w:val="double" w:sz="4" w:space="0" w:color="auto"/>
              <w:left w:val="single" w:sz="4" w:space="0" w:color="auto"/>
              <w:bottom w:val="single" w:sz="4" w:space="0" w:color="auto"/>
              <w:right w:val="double" w:sz="4" w:space="0" w:color="auto"/>
            </w:tcBorders>
            <w:vAlign w:val="center"/>
            <w:hideMark/>
          </w:tcPr>
          <w:p w:rsidR="00CA60FE" w:rsidRDefault="00CA60FE">
            <w:pPr>
              <w:pStyle w:val="NoSpacing"/>
              <w:spacing w:before="120" w:after="120"/>
              <w:jc w:val="center"/>
              <w:rPr>
                <w:sz w:val="22"/>
                <w:szCs w:val="22"/>
              </w:rPr>
            </w:pPr>
            <w:r>
              <w:rPr>
                <w:color w:val="000000"/>
                <w:sz w:val="22"/>
                <w:szCs w:val="22"/>
              </w:rPr>
              <w:t>1 607 970.00</w:t>
            </w:r>
          </w:p>
        </w:tc>
      </w:tr>
      <w:tr w:rsidR="00CA60FE" w:rsidTr="00CA60FE">
        <w:trPr>
          <w:trHeight w:val="288"/>
        </w:trPr>
        <w:tc>
          <w:tcPr>
            <w:tcW w:w="9214" w:type="dxa"/>
            <w:gridSpan w:val="6"/>
            <w:tcBorders>
              <w:top w:val="double" w:sz="4" w:space="0" w:color="auto"/>
              <w:left w:val="single" w:sz="4" w:space="0" w:color="auto"/>
              <w:bottom w:val="single" w:sz="4" w:space="0" w:color="auto"/>
              <w:right w:val="single" w:sz="4" w:space="0" w:color="auto"/>
            </w:tcBorders>
            <w:shd w:val="clear" w:color="auto" w:fill="CCCCCC"/>
            <w:vAlign w:val="center"/>
            <w:hideMark/>
          </w:tcPr>
          <w:p w:rsidR="00CA60FE" w:rsidRDefault="00CA60FE">
            <w:pPr>
              <w:pStyle w:val="NoSpacing"/>
              <w:rPr>
                <w:b/>
                <w:sz w:val="22"/>
                <w:szCs w:val="22"/>
              </w:rPr>
            </w:pPr>
            <w:r>
              <w:rPr>
                <w:b/>
                <w:sz w:val="22"/>
                <w:szCs w:val="22"/>
              </w:rPr>
              <w:t xml:space="preserve">Iepirkuma komisijas </w:t>
            </w:r>
            <w:smartTag w:uri="schemas-tilde-lv/tildestengine" w:element="veidnes">
              <w:smartTagPr>
                <w:attr w:name="text" w:val="lēmums"/>
                <w:attr w:name="id" w:val="-1"/>
                <w:attr w:name="baseform" w:val="lēmum|s"/>
              </w:smartTagPr>
              <w:r>
                <w:rPr>
                  <w:b/>
                  <w:sz w:val="22"/>
                  <w:szCs w:val="22"/>
                </w:rPr>
                <w:t>lēmums</w:t>
              </w:r>
            </w:smartTag>
            <w:r>
              <w:rPr>
                <w:b/>
                <w:sz w:val="22"/>
                <w:szCs w:val="22"/>
              </w:rPr>
              <w:t>:</w:t>
            </w:r>
          </w:p>
        </w:tc>
      </w:tr>
      <w:tr w:rsidR="00CA60FE" w:rsidTr="00CA60FE">
        <w:trPr>
          <w:trHeight w:val="770"/>
        </w:trPr>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CA60FE" w:rsidRDefault="00CA60FE">
            <w:pPr>
              <w:suppressAutoHyphens/>
              <w:snapToGrid w:val="0"/>
              <w:jc w:val="both"/>
              <w:rPr>
                <w:b/>
                <w:sz w:val="22"/>
                <w:szCs w:val="22"/>
                <w:lang w:eastAsia="ar-SA"/>
              </w:rPr>
            </w:pPr>
            <w:r>
              <w:rPr>
                <w:b/>
                <w:bCs/>
                <w:color w:val="000000"/>
                <w:sz w:val="22"/>
                <w:szCs w:val="22"/>
              </w:rPr>
              <w:t xml:space="preserve">Piešķirt līguma slēgšanas tiesības </w:t>
            </w:r>
            <w:r>
              <w:rPr>
                <w:b/>
                <w:color w:val="000000"/>
                <w:sz w:val="22"/>
                <w:szCs w:val="22"/>
              </w:rPr>
              <w:t>SIA ‘’</w:t>
            </w:r>
            <w:proofErr w:type="spellStart"/>
            <w:r>
              <w:rPr>
                <w:b/>
                <w:color w:val="000000"/>
                <w:sz w:val="22"/>
                <w:szCs w:val="22"/>
              </w:rPr>
              <w:t>Viedaga</w:t>
            </w:r>
            <w:proofErr w:type="spellEnd"/>
            <w:r>
              <w:rPr>
                <w:b/>
                <w:color w:val="000000"/>
                <w:sz w:val="22"/>
                <w:szCs w:val="22"/>
              </w:rPr>
              <w:t xml:space="preserve">’’, </w:t>
            </w:r>
            <w:proofErr w:type="spellStart"/>
            <w:r>
              <w:rPr>
                <w:b/>
                <w:sz w:val="22"/>
                <w:szCs w:val="22"/>
                <w:lang w:eastAsia="ar-SA"/>
              </w:rPr>
              <w:t>reģ.Nr</w:t>
            </w:r>
            <w:proofErr w:type="spellEnd"/>
            <w:r>
              <w:rPr>
                <w:b/>
                <w:sz w:val="22"/>
                <w:szCs w:val="22"/>
                <w:lang w:eastAsia="ar-SA"/>
              </w:rPr>
              <w:t>. 42103050402</w:t>
            </w:r>
            <w:r>
              <w:rPr>
                <w:b/>
                <w:color w:val="000000"/>
                <w:sz w:val="22"/>
                <w:szCs w:val="22"/>
              </w:rPr>
              <w:t xml:space="preserve">, adrese: Avotu iela 2-2, Liepāja, LV-3401, </w:t>
            </w:r>
            <w:r>
              <w:rPr>
                <w:b/>
                <w:bCs/>
                <w:color w:val="000000"/>
                <w:sz w:val="22"/>
                <w:szCs w:val="22"/>
              </w:rPr>
              <w:t>kas</w:t>
            </w:r>
            <w:r>
              <w:rPr>
                <w:b/>
                <w:bCs/>
                <w:color w:val="FF0000"/>
                <w:sz w:val="22"/>
                <w:szCs w:val="22"/>
              </w:rPr>
              <w:t xml:space="preserve"> </w:t>
            </w:r>
            <w:r>
              <w:rPr>
                <w:b/>
                <w:bCs/>
                <w:sz w:val="22"/>
                <w:szCs w:val="22"/>
              </w:rPr>
              <w:t>iesniedza piedāvājumu pakalpojumam 60 (sešdesmit) mēnešiem par līgumcenu EUR</w:t>
            </w:r>
            <w:r>
              <w:rPr>
                <w:b/>
                <w:bCs/>
                <w:color w:val="000000"/>
                <w:sz w:val="22"/>
                <w:szCs w:val="22"/>
              </w:rPr>
              <w:t xml:space="preserve"> </w:t>
            </w:r>
            <w:r>
              <w:rPr>
                <w:b/>
                <w:color w:val="000000"/>
                <w:sz w:val="22"/>
                <w:szCs w:val="22"/>
              </w:rPr>
              <w:t>1 607 970.00</w:t>
            </w:r>
            <w:r>
              <w:rPr>
                <w:color w:val="000000"/>
                <w:sz w:val="22"/>
                <w:szCs w:val="22"/>
              </w:rPr>
              <w:t xml:space="preserve">, </w:t>
            </w:r>
            <w:r>
              <w:rPr>
                <w:b/>
                <w:bCs/>
                <w:color w:val="000000"/>
                <w:sz w:val="22"/>
                <w:szCs w:val="22"/>
              </w:rPr>
              <w:t xml:space="preserve">neskaitot pievienotās vērtības nodokli (PVN), </w:t>
            </w:r>
            <w:r>
              <w:rPr>
                <w:b/>
                <w:sz w:val="22"/>
                <w:szCs w:val="22"/>
                <w:lang w:eastAsia="ar-SA"/>
              </w:rPr>
              <w:t>par</w:t>
            </w:r>
            <w:r>
              <w:rPr>
                <w:b/>
                <w:i/>
                <w:sz w:val="22"/>
                <w:szCs w:val="22"/>
                <w:lang w:eastAsia="ar-SA"/>
              </w:rPr>
              <w:t xml:space="preserve"> </w:t>
            </w:r>
            <w:r>
              <w:rPr>
                <w:b/>
                <w:sz w:val="22"/>
                <w:szCs w:val="22"/>
                <w:lang w:eastAsia="ar-SA"/>
              </w:rPr>
              <w:t>kopējo līgumcenu EUR</w:t>
            </w:r>
            <w:proofErr w:type="gramStart"/>
            <w:r>
              <w:rPr>
                <w:b/>
                <w:sz w:val="22"/>
                <w:szCs w:val="22"/>
                <w:lang w:eastAsia="ar-SA"/>
              </w:rPr>
              <w:t xml:space="preserve">  </w:t>
            </w:r>
            <w:proofErr w:type="gramEnd"/>
            <w:r>
              <w:rPr>
                <w:b/>
                <w:sz w:val="22"/>
                <w:szCs w:val="22"/>
                <w:lang w:eastAsia="ar-SA"/>
              </w:rPr>
              <w:t>1 945 643.70,  ieskaitot 21% PVN.</w:t>
            </w:r>
          </w:p>
        </w:tc>
      </w:tr>
      <w:tr w:rsidR="00CA60FE" w:rsidTr="00CA60FE">
        <w:trPr>
          <w:cantSplit/>
          <w:trHeight w:val="453"/>
        </w:trPr>
        <w:tc>
          <w:tcPr>
            <w:tcW w:w="3227"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CA60FE" w:rsidRDefault="00CA60FE">
            <w:pPr>
              <w:pStyle w:val="NoSpacing"/>
              <w:rPr>
                <w:b/>
                <w:bCs/>
                <w:iCs/>
                <w:sz w:val="22"/>
                <w:szCs w:val="22"/>
              </w:rPr>
            </w:pPr>
            <w:r>
              <w:rPr>
                <w:b/>
                <w:bCs/>
                <w:iCs/>
                <w:sz w:val="22"/>
                <w:szCs w:val="22"/>
              </w:rPr>
              <w:t xml:space="preserve">Iepirkuma komisijas </w:t>
            </w:r>
            <w:smartTag w:uri="schemas-tilde-lv/tildestengine" w:element="veidnes">
              <w:smartTagPr>
                <w:attr w:name="text" w:val="lēmuma"/>
                <w:attr w:name="id" w:val="-1"/>
                <w:attr w:name="baseform" w:val="lēmum|s"/>
              </w:smartTagPr>
              <w:r>
                <w:rPr>
                  <w:b/>
                  <w:bCs/>
                  <w:iCs/>
                  <w:sz w:val="22"/>
                  <w:szCs w:val="22"/>
                </w:rPr>
                <w:t>lēmuma</w:t>
              </w:r>
            </w:smartTag>
            <w:r>
              <w:rPr>
                <w:b/>
                <w:bCs/>
                <w:iCs/>
                <w:sz w:val="22"/>
                <w:szCs w:val="22"/>
              </w:rPr>
              <w:t xml:space="preserve"> </w:t>
            </w:r>
          </w:p>
          <w:p w:rsidR="00CA60FE" w:rsidRDefault="00CA60FE">
            <w:pPr>
              <w:pStyle w:val="NoSpacing"/>
              <w:rPr>
                <w:b/>
                <w:sz w:val="22"/>
                <w:szCs w:val="22"/>
              </w:rPr>
            </w:pPr>
            <w:r>
              <w:rPr>
                <w:b/>
                <w:sz w:val="22"/>
                <w:szCs w:val="22"/>
              </w:rPr>
              <w:t>pieņemšanas datums:</w:t>
            </w:r>
          </w:p>
        </w:tc>
        <w:tc>
          <w:tcPr>
            <w:tcW w:w="5987" w:type="dxa"/>
            <w:gridSpan w:val="3"/>
            <w:tcBorders>
              <w:top w:val="single" w:sz="4" w:space="0" w:color="auto"/>
              <w:left w:val="single" w:sz="4" w:space="0" w:color="auto"/>
              <w:bottom w:val="single" w:sz="4" w:space="0" w:color="auto"/>
              <w:right w:val="single" w:sz="4" w:space="0" w:color="auto"/>
            </w:tcBorders>
            <w:vAlign w:val="center"/>
            <w:hideMark/>
          </w:tcPr>
          <w:p w:rsidR="00CA60FE" w:rsidRDefault="00CA60FE">
            <w:pPr>
              <w:pStyle w:val="NoSpacing"/>
              <w:rPr>
                <w:bCs/>
                <w:iCs/>
                <w:sz w:val="22"/>
                <w:szCs w:val="22"/>
              </w:rPr>
            </w:pPr>
            <w:r>
              <w:rPr>
                <w:bCs/>
                <w:iCs/>
                <w:sz w:val="22"/>
                <w:szCs w:val="22"/>
              </w:rPr>
              <w:t>14.04.2014.</w:t>
            </w:r>
          </w:p>
        </w:tc>
      </w:tr>
      <w:tr w:rsidR="00CA60FE" w:rsidTr="00CA60FE">
        <w:trPr>
          <w:trHeight w:val="537"/>
        </w:trPr>
        <w:tc>
          <w:tcPr>
            <w:tcW w:w="3227"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CA60FE" w:rsidRDefault="00CA60FE">
            <w:pPr>
              <w:pStyle w:val="NoSpacing"/>
              <w:rPr>
                <w:b/>
                <w:sz w:val="22"/>
                <w:szCs w:val="22"/>
              </w:rPr>
            </w:pPr>
            <w:r>
              <w:rPr>
                <w:b/>
                <w:sz w:val="22"/>
                <w:szCs w:val="22"/>
              </w:rPr>
              <w:t>Ziņojuma sagatavošanas vieta un laiks:</w:t>
            </w:r>
          </w:p>
        </w:tc>
        <w:tc>
          <w:tcPr>
            <w:tcW w:w="5987" w:type="dxa"/>
            <w:gridSpan w:val="3"/>
            <w:tcBorders>
              <w:top w:val="single" w:sz="4" w:space="0" w:color="auto"/>
              <w:left w:val="single" w:sz="4" w:space="0" w:color="auto"/>
              <w:bottom w:val="single" w:sz="4" w:space="0" w:color="auto"/>
              <w:right w:val="single" w:sz="4" w:space="0" w:color="auto"/>
            </w:tcBorders>
            <w:vAlign w:val="center"/>
            <w:hideMark/>
          </w:tcPr>
          <w:p w:rsidR="00CA60FE" w:rsidRDefault="00CA60FE">
            <w:pPr>
              <w:pStyle w:val="NoSpacing"/>
              <w:rPr>
                <w:sz w:val="22"/>
                <w:szCs w:val="22"/>
              </w:rPr>
            </w:pPr>
            <w:r>
              <w:rPr>
                <w:sz w:val="22"/>
                <w:szCs w:val="22"/>
              </w:rPr>
              <w:t>Liepāja, 2014.gada 16.aprīlī</w:t>
            </w:r>
          </w:p>
        </w:tc>
      </w:tr>
    </w:tbl>
    <w:p w:rsidR="00CA60FE" w:rsidRDefault="00CA60FE" w:rsidP="00CA60FE">
      <w:pPr>
        <w:pStyle w:val="NoSpacing"/>
        <w:rPr>
          <w:sz w:val="22"/>
          <w:szCs w:val="22"/>
        </w:rPr>
      </w:pPr>
    </w:p>
    <w:p w:rsidR="00CA60FE" w:rsidRDefault="00CA60FE" w:rsidP="00CA60FE">
      <w:pPr>
        <w:pStyle w:val="NoSpacing"/>
        <w:rPr>
          <w:sz w:val="22"/>
          <w:szCs w:val="22"/>
        </w:rPr>
      </w:pPr>
      <w:r>
        <w:rPr>
          <w:sz w:val="22"/>
          <w:szCs w:val="22"/>
        </w:rPr>
        <w:t>Iepirkuma komisijas priekšsēdētājs</w:t>
      </w:r>
      <w:r>
        <w:rPr>
          <w:sz w:val="22"/>
          <w:szCs w:val="22"/>
        </w:rPr>
        <w:tab/>
      </w:r>
      <w:r>
        <w:rPr>
          <w:sz w:val="22"/>
          <w:szCs w:val="22"/>
        </w:rPr>
        <w:tab/>
      </w:r>
      <w:r>
        <w:rPr>
          <w:sz w:val="22"/>
          <w:szCs w:val="22"/>
        </w:rPr>
        <w:tab/>
      </w:r>
      <w:proofErr w:type="gramStart"/>
      <w:r>
        <w:rPr>
          <w:sz w:val="22"/>
          <w:szCs w:val="22"/>
        </w:rPr>
        <w:t xml:space="preserve">       </w:t>
      </w:r>
      <w:proofErr w:type="gramEnd"/>
      <w:r>
        <w:rPr>
          <w:sz w:val="22"/>
          <w:szCs w:val="22"/>
        </w:rPr>
        <w:t>A.RAUDA</w:t>
      </w:r>
    </w:p>
    <w:p w:rsidR="00CA60FE" w:rsidRDefault="00CA60FE" w:rsidP="00CA60FE">
      <w:pPr>
        <w:pStyle w:val="NoSpacing"/>
        <w:rPr>
          <w:sz w:val="22"/>
          <w:szCs w:val="22"/>
        </w:rPr>
      </w:pPr>
    </w:p>
    <w:p w:rsidR="00CA60FE" w:rsidRDefault="00CA60FE" w:rsidP="00CA60FE">
      <w:pPr>
        <w:pStyle w:val="NoSpacing"/>
        <w:rPr>
          <w:sz w:val="22"/>
          <w:szCs w:val="22"/>
        </w:rPr>
      </w:pPr>
    </w:p>
    <w:p w:rsidR="00F30FCC" w:rsidRDefault="00CA60FE" w:rsidP="00CA60FE">
      <w:pPr>
        <w:pStyle w:val="NoSpacing"/>
      </w:pPr>
      <w:r>
        <w:rPr>
          <w:sz w:val="22"/>
          <w:szCs w:val="22"/>
        </w:rPr>
        <w:t>Ziņojumu sagatavoja</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 xml:space="preserve">        </w:t>
      </w:r>
      <w:proofErr w:type="gramEnd"/>
      <w:r>
        <w:rPr>
          <w:sz w:val="22"/>
          <w:szCs w:val="22"/>
        </w:rPr>
        <w:t>D.VERZE</w:t>
      </w:r>
      <w:bookmarkStart w:id="0" w:name="_GoBack"/>
      <w:bookmarkEnd w:id="0"/>
    </w:p>
    <w:sectPr w:rsidR="00F30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B0773"/>
    <w:multiLevelType w:val="hybridMultilevel"/>
    <w:tmpl w:val="989889DE"/>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FE"/>
    <w:rsid w:val="00CA60FE"/>
    <w:rsid w:val="00F30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F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A60FE"/>
    <w:rPr>
      <w:color w:val="0000FF"/>
      <w:u w:val="single"/>
    </w:rPr>
  </w:style>
  <w:style w:type="paragraph" w:styleId="Subtitle">
    <w:name w:val="Subtitle"/>
    <w:basedOn w:val="Normal"/>
    <w:link w:val="SubtitleChar"/>
    <w:qFormat/>
    <w:rsid w:val="00CA60FE"/>
    <w:pPr>
      <w:spacing w:after="60"/>
      <w:jc w:val="center"/>
      <w:outlineLvl w:val="1"/>
    </w:pPr>
    <w:rPr>
      <w:rFonts w:ascii="Arial" w:hAnsi="Arial" w:cs="Arial"/>
    </w:rPr>
  </w:style>
  <w:style w:type="character" w:customStyle="1" w:styleId="SubtitleChar">
    <w:name w:val="Subtitle Char"/>
    <w:basedOn w:val="DefaultParagraphFont"/>
    <w:link w:val="Subtitle"/>
    <w:rsid w:val="00CA60FE"/>
    <w:rPr>
      <w:rFonts w:ascii="Arial" w:eastAsia="Times New Roman" w:hAnsi="Arial" w:cs="Arial"/>
      <w:sz w:val="24"/>
      <w:szCs w:val="24"/>
      <w:lang w:eastAsia="lv-LV"/>
    </w:rPr>
  </w:style>
  <w:style w:type="paragraph" w:styleId="NoSpacing">
    <w:name w:val="No Spacing"/>
    <w:uiPriority w:val="1"/>
    <w:qFormat/>
    <w:rsid w:val="00CA60FE"/>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F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A60FE"/>
    <w:rPr>
      <w:color w:val="0000FF"/>
      <w:u w:val="single"/>
    </w:rPr>
  </w:style>
  <w:style w:type="paragraph" w:styleId="Subtitle">
    <w:name w:val="Subtitle"/>
    <w:basedOn w:val="Normal"/>
    <w:link w:val="SubtitleChar"/>
    <w:qFormat/>
    <w:rsid w:val="00CA60FE"/>
    <w:pPr>
      <w:spacing w:after="60"/>
      <w:jc w:val="center"/>
      <w:outlineLvl w:val="1"/>
    </w:pPr>
    <w:rPr>
      <w:rFonts w:ascii="Arial" w:hAnsi="Arial" w:cs="Arial"/>
    </w:rPr>
  </w:style>
  <w:style w:type="character" w:customStyle="1" w:styleId="SubtitleChar">
    <w:name w:val="Subtitle Char"/>
    <w:basedOn w:val="DefaultParagraphFont"/>
    <w:link w:val="Subtitle"/>
    <w:rsid w:val="00CA60FE"/>
    <w:rPr>
      <w:rFonts w:ascii="Arial" w:eastAsia="Times New Roman" w:hAnsi="Arial" w:cs="Arial"/>
      <w:sz w:val="24"/>
      <w:szCs w:val="24"/>
      <w:lang w:eastAsia="lv-LV"/>
    </w:rPr>
  </w:style>
  <w:style w:type="paragraph" w:styleId="NoSpacing">
    <w:name w:val="No Spacing"/>
    <w:uiPriority w:val="1"/>
    <w:qFormat/>
    <w:rsid w:val="00CA60F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5429</Words>
  <Characters>3095</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LPS034</dc:creator>
  <cp:lastModifiedBy>LPS034</cp:lastModifiedBy>
  <cp:revision>1</cp:revision>
  <dcterms:created xsi:type="dcterms:W3CDTF">2014-04-23T15:53:00Z</dcterms:created>
  <dcterms:modified xsi:type="dcterms:W3CDTF">2014-04-23T15:54:00Z</dcterms:modified>
</cp:coreProperties>
</file>